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BG.2022.11 vom 11. Mai 2022</w:t>
      </w:r>
    </w:p>
    <w:p>
      <w:r>
        <w:t>Bundesstrafgericht, 2022-05-11, DE</w:t>
      </w:r>
    </w:p>
    <w:p>
      <w:r>
        <w:rPr>
          <w:b/>
        </w:rPr>
        <w:t xml:space="preserve">Quelle: </w:t>
      </w:r>
      <w:r>
        <w:t>https://mcp.opencaselaw.ch/entscheid/bstger_BG.2022.11</w:t>
      </w:r>
    </w:p>
    <w:p>
      <w:r>
        <w:t>FR: TPF BG.2022.11 du 11 mai 2022</w:t>
      </w:r>
    </w:p>
    <w:p>
      <w:r>
        <w:t>IT: TPF BG.2022.11 del 11 maggio 2022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Oberstaatsanwaltschaft des Kantons Zürich ist berechtigt, den Gesuch- steller bei interkantonalen Gerichtsstandskonflikten vor der Beschwerde- kammer zu vertreten (§ 107 Abs. 1 lit. b des Gesetzes über die Gerichts- und Behördenorganisation im Zivil- und Strafprozess des Kantons Zürich vom 10. Mai 2010 [GOG/ZH; LS 211.1]). Auf Seiten des Gesuchsgegners steht diese Befugnis der Staatsanwaltschaft Basel-Stadt zu (Art. 40 Abs. 2 StPO i.V.m. § 7 Abs. 2 Ziff. 2 der Verordnung über die Zusammensetzung, Orga- nisation und Befugnisse der Staatsanwaltschaft des Kantons Basel-Stadt vom 28. Juni 2016 [SG 257.120]). Die übrigen Eintretensvoraussetzungen geben zu keinen weiteren Bemerkungen Anlass, weshalb auf das Gesuch einzutreten ist.</w:t>
      </w:r>
    </w:p>
    <w:p>
      <w:r>
        <w:rPr>
          <w:b/>
        </w:rPr>
        <w:t>E. 2</w:t>
      </w:r>
    </w:p>
    <w:p>
      <w:r>
        <w:t>Zwischen den Parteien umstritten ist die Frage, ob das durch die Strafbehör- den des Gesuchsgegners mit Strafbefehl vom 13. Dezember 2021 abge- schlossene Verfahren für die vorliegend vorzunehmende Bestimmung des Gerichtsstandes (noch) relevant ist oder nicht. Der Gesuchsteller macht gel- tend, dieser Strafbefehl sei nur zwei Wochen nach der Ablehnung der Über- nahme des bis dahin durch die Staatsanwaltschaft See/Oberland geführten Verfahrens erfolgt. Die Staatsanwaltschaft Basel-Stadt habe zu diesem Zeit-</w:t>
      </w:r>
    </w:p>
    <w:p>
      <w:r>
        <w:t>- 6 -</w:t>
      </w:r>
    </w:p>
    <w:p>
      <w:r>
        <w:t>punkt nicht ernsthaft annehmen können, der Gesuchsteller habe die Ableh- nung der Verfahrensübernahme akzeptiert (vgl. act. 1, S. 6). Der Gesuchs- gegner führt demgegenüber aus, eine Reaktion des Gesuchstellers auf sein ablehnendes Schreiben vom 29. November 2021 sei erst am 18. Februar 2022, somit erst über zweieinhalb Monate später erfolgt. Mangels zeitnaher Verlautbarung der Staatsanwaltschaft See/Oberland habe er vom Einver- ständnis zu einer selbstständigen Erledigung durch den Gesuchsteller aus- gehen dürfen (vgl. act. 3, S. 1).</w:t>
      </w:r>
    </w:p>
    <w:p>
      <w:r>
        <w:rPr>
          <w:b/>
        </w:rPr>
        <w:t>E. 3.1.1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u.a. die Beschlüsse des Bundesstrafgerichts BG.2021.54 vom 21. März 2022 E. 3.1.1; BG.2021.51 vom 3. Januar 2022 E. 2.1; BG.2021.41 vom 21. Ok- tober 2021 E. 2.2; BG.2021.36 vom 13. Oktober 2021 E. 2.1; jeweils m.w.H.).</w:t>
      </w:r>
    </w:p>
    <w:p>
      <w:r>
        <w:rPr>
          <w:b/>
        </w:rPr>
        <w:t>E. 3.1.2</w:t>
      </w:r>
    </w:p>
    <w:p>
      <w:r>
        <w:t>Die Anwendung von Art. 34 Abs. 1 StPO setzt – wie auch Art. 33 StPO (vgl. hierzu TPF 2020 58 E. 2.7 S. 62 m.w.H.) – voraus, dass die beschuldigte Person (bei interkantonalen Konstellationen) in verschiedenen Kantonen gleichzeitig verfolgt wird (BAUMGARTNER, Die Zuständigkeit im Strafverfah- ren, 2014, S. 224 m.w.H.; TPF 2010 70 E. 2.2 S. 72; Beschlüsse des Bun- desstrafgerichts BG.2019.14 vom 28. Mai 2019 E. 2.2; BG.2017.21 vom 17. Januar 2018 E. 3.1; BG.2017.30 vom 28. Dezember 2017 E. 2.1). Art. 34 Abs. 2 StPO hält in diesem Zusammenhang fest, dass die Verfahren getrennt geführt werden, wenn in einem der beteiligten Kantone im Zeitpunkt des Ge- richtsstandsverfahrens nach Art. 39–42 StPO wegen einer der Straftaten schon Anklage erhoben worden ist. In Bezug auf Strafbefehle ist Art. 34</w:t>
      </w:r>
    </w:p>
    <w:p>
      <w:r>
        <w:t>- 7 -</w:t>
      </w:r>
    </w:p>
    <w:p>
      <w:r>
        <w:t>Abs. 2 StPO analog anzuwenden. Dies bedeutet, dass ein rechtskräftiger Strafbefehl der Einreichung einer Anklageschrift beim Gericht gleichzustellen ist. Begründen lässt sich dies damit, dass sowohl bei der Einreichung einer Anklage beim Gericht als auch beim Erlass eines Strafbefehls das Vorver- fahren im Sinne von Art. 299 ff. StPO abgeschlossen wird (BAUMGARTNER, a.a.O., S. 227 m.w.H.). Eine teilweise Beendigung des Verfahrens (z.B. durch Strafbefehl) führt in der Regel zu keinem Abweichen der in Art. 34 Abs. 1 StPO verankerten gerichtsstandsrechtlichen Regelungen. Es darf ei- nem Kanton nicht möglich sein, durch frühzeitigen Erlass eines Strafbefehls, der sich aus Art. 34 Abs. 1 StPO ergebenden Verpflichtung zur Erforschung und Beurteilung von Delikten des Angeschuldigten aus einem anderen Kan- ton zu entziehen (MOSER/SCHLAPBACH, Basler Kommentar, 2. Aufl. 2014, Art. 34 StPO N. 8 m.w.H.). Entsprechend bleibt der Kanton ungeachtet des bereits abgeurteilten Delikts trotzdem noch für die Verfolgung der anderwei- tig an einem anderen Ort noch hängigen Delikte zuständig (vgl. BAUM- GARTNER, a.a.O., S. 227 f. m.w.H.; siehe auch TPF BG.2021.8 vom 22. Juli 2021 E. 4.2.2, zur Publikation vorgesehen; Beschluss des Bundesstrafge- richts BG.2012.9 vom 10. Mai 2012 E. 3.2).</w:t>
      </w:r>
    </w:p>
    <w:p>
      <w:r>
        <w:rPr>
          <w:b/>
        </w:rPr>
        <w:t>E. 3.2</w:t>
      </w:r>
    </w:p>
    <w:p>
      <w:r>
        <w:t>Der Gesuchsgegner erhielt am 15. November 2021 durch das Ersuchen um Verfahrensübernahme der Staatsanwaltschaft See/Oberland Kenntnis vom gleichzeitig im Kanton Zürich gegen B. (und gegen C.) geführten Verfahren (act. 1.1). Zu jenem Zeitpunkt war auch das durch die Staatsanwaltschaft Basel-Stadt gegen B. geführte Verfahren unbestrittenermassen noch hängig. Bei dieser Ausgangslage ist der am 13. Dezember 2021, mithin lediglich 14 Tage nach Ablehnung des Ersuchens um Verfahrensübernahme (vgl. act. 1.3) erlassene Strafbefehl für die Bestimmung des Gerichtsstandes im vorliegenden Fall unbeachtlich. Dies gilt insbesondere auch, da der vom Gesuchsgegner in seinem Schreiben vom 29. November 2021 formulierte alternative Vorschlag, wonach jeder Kanton allenfalls die Gerichtsstandsan- frage direkt an die Strafverfolgungsbehörde übermittle, bei der die ersten Verfolgungshandlungen gegen die jeweilige/n beschuldigte/n Person/en vor- genommen worden seien (act. 1.3, S. 1 in fine), ausdrücklich die Möglichkeit für weitere Diskussionen zwischen den Parteien offenliess. Demnach liegt der gesetzliche Gerichtsstand für die vorliegend zur Diskussion stehenden, B. und C. zur Last gelegten Delikte im Kanton Basel-Stadt, nachdem dort zuerst Verfolgungshandlungen vorgenommen worden sind.</w:t>
      </w:r>
    </w:p>
    <w:p>
      <w:r>
        <w:t>- 8 -</w:t>
      </w:r>
    </w:p>
    <w:p>
      <w:r>
        <w:rPr>
          <w:b/>
        </w:rPr>
        <w:t>E. 4.1.1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2019 82 E. 2.3; TPF 2018 38 E. 3.1 S. 41 f.; TPF 2012 66 E. 3.1 S. 67 f.; TPF 2011 178 E. 3.1 S. 180 f.; vgl. in diesem Zusammenhang auch das Urteil des Bun- desgerichts 6B_1208/2015 vom 14. März 2016 E. 3.2).</w:t>
      </w:r>
    </w:p>
    <w:p>
      <w:r>
        <w:rPr>
          <w:b/>
        </w:rPr>
        <w:t>E. 4.1.2</w:t>
      </w:r>
    </w:p>
    <w:p>
      <w:r>
        <w:t>Ein anderer triftiger Grund kann darin bestehen, dass die mit der Sache be- fasste Behörde des einen Kantons nach der Ablehnung eines Verfahrens- übernahmegesuchs durch die angefragte Behörde des anderen Kantons mehr als vier Monate untätig bleibt, ist diese Untätigkeit unter dem Aspekt des Prinzips von Treu und Glauben doch als konkludente Anerkennung des Gerichtsstandes durch die über einen zu langen Zeitraum untätig bleibende Behörde einzustufen (TPF 2011 178 E. 3.2).</w:t>
      </w:r>
    </w:p>
    <w:p>
      <w:r>
        <w:rPr>
          <w:b/>
        </w:rPr>
        <w:t>E. 4.2</w:t>
      </w:r>
    </w:p>
    <w:p>
      <w:r>
        <w:t>Die Behörden des Gesuchstellers blieben nach der am 29. November 2021 erfolgten Ablehnung des Ersuchens um Verfahrensübernahme durch den Gesuchsgegner nicht einfach untätig, sondern unterbreiteten in Anbetracht des vom Gesuchsgegner formulierten Vorschlags die Zuständigkeitsfrage zunächst den Behörden des Kantons St. Gallen (act. 1.5). Die diesbezüglich abschlägige Antwort datiert vom 6. Dezember 2021 (act. 1.6). Vom 29. No- vember 2021 bis zum Ersuchen der Oberstaatsanwaltschaft des Kantons Zürich vom 18. Februar 2022 vergingen zwar knapp über zweieinhalb Mo- nate. In dieser Zeit blieben die Strafbehörden des Gesuchstellers aber nicht untätig (nebst der eben erwähnten Anfrage erfolgte offenbar auch die Über- mittlung der Angelegenheit an die zur Vertretung des Gesuchstellers im Mei- nungsaustausch und vor der Beschwerdekammer zuständige Behörde). Die Zeitdauer zwischen der Ablehnung des ersten Ersuchens um Verfahrens- übernahme und dem erneuten Ersuchen durch die Oberstaatsanwaltschaft</w:t>
      </w:r>
    </w:p>
    <w:p>
      <w:r>
        <w:t>- 9 -</w:t>
      </w:r>
    </w:p>
    <w:p>
      <w:r>
        <w:t>des Kantons Zürich überschreitet zudem den von der Rechtsprechung be- stimmten Zeitraum nicht, nach welchem von einer konkludenten Anerken- nung auszugehen wäre. Anderweitige Gründe, welche im vorliegenden Fall zu einem Abweichen vom gesetzlichen Gerichtsstand führen könnten, sind keine ersichtlich, auch nicht infolge Hinzutreten von drei weiteren Delikten nach Erlass des Strafbefehls am 13. Dezember 2021.</w:t>
      </w:r>
    </w:p>
    <w:p>
      <w:r>
        <w:rPr>
          <w:b/>
        </w:rPr>
        <w:t>E. 5</w:t>
      </w:r>
    </w:p>
    <w:p>
      <w:r>
        <w:t>Nach dem Gesagten ist das Gesuch gutzuheissen und es sind die Strafbe- hörden des Kantons Basel-Stadt für berechtigt und verpflichtet zu erklären, die B. und C. zur Last gelegten Straftaten zu verfolgen und zu beurteilen.</w:t>
      </w:r>
    </w:p>
    <w:p>
      <w:r>
        <w:rPr>
          <w:b/>
        </w:rPr>
        <w:t>E. 6</w:t>
      </w:r>
    </w:p>
    <w:p>
      <w:r>
        <w:t>Es ist keine Gerichtsgebühr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