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BG.2021.54 vom 21. März 2022</w:t>
      </w:r>
    </w:p>
    <w:p>
      <w:r>
        <w:t>Bundesstrafgericht, 2022-03-21, DE</w:t>
      </w:r>
    </w:p>
    <w:p>
      <w:r>
        <w:rPr>
          <w:b/>
        </w:rPr>
        <w:t xml:space="preserve">Quelle: </w:t>
      </w:r>
      <w:r>
        <w:t>https://mcp.opencaselaw.ch/entscheid/bstger_BG.2021.54</w:t>
      </w:r>
    </w:p>
    <w:p>
      <w:r>
        <w:t>FR: TPF BG.2021.54 du 21 mars 2022</w:t>
      </w:r>
    </w:p>
    <w:p>
      <w:r>
        <w:t>IT: TPF BG.2021.54 del 21 marzo 2022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Oberstaatsanwaltschaft des Kantons Zürich ist berechtigt, den Gesuch- steller bei interkantonalen Gerichtsstandskonflikten vor der Beschwerde- kammer zu vertreten (§ 107 Abs. 1 lit. b des Gesetzes über die Gerichts- und Behördenorganisation im Zivil- und Strafprozess des Kantons Zürich vom 10. Mai 2010 [GOG/ZH; LS 211.1]). Auf Seiten des Gesuchsgegners steht diese Befugnis der Oberstaatsanwaltschaft des Kantons Aargau zu (§ 20 des Einführungsgesetzes zur Schweizerischen Strafprozessordnung des Kantons Aargau vom 16. März 2010 [EG StPO/AG; SAR 251.200]). Die üb- rigen Eintretensvoraussetzungen geben zu keinen weiteren Bemerkungen Anlass, weshalb auf das Gesuch einzutreten ist.</w:t>
      </w:r>
    </w:p>
    <w:p>
      <w:r>
        <w:t>- 4 -</w:t>
      </w:r>
    </w:p>
    <w:p>
      <w:r>
        <w:rPr>
          <w:b/>
        </w:rPr>
        <w:t>E. 2</w:t>
      </w:r>
    </w:p>
    <w:p>
      <w:r>
        <w:t>März 2020 untersuchte Betrug allenfalls als gewerbsmässige Straftaten zu qualifizieren seien (vgl. Verfahrensakten, act. 1/43/7 sowie act. 1, S. 8 f. und act. 3, S. 2 f.).</w:t>
      </w:r>
    </w:p>
    <w:p>
      <w:r>
        <w:rPr>
          <w:b/>
        </w:rPr>
        <w:t>E. 3.1.1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u. a. die Beschlüsse des Bundesstrafgerichts BG.2021.51 vom 3. Januar 2022 E. 2.1; BG.2021.41 vom 21. Oktober 2021 E. 2.2; BG.2021.36 vom 13. Ok- tober 2021 E. 2.1; jeweils m.w.H.).</w:t>
      </w:r>
    </w:p>
    <w:p>
      <w:r>
        <w:rPr>
          <w:b/>
        </w:rPr>
        <w:t>E. 3.1.2</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w:t>
      </w:r>
    </w:p>
    <w:p>
      <w:r>
        <w:t>- 5 -</w:t>
      </w:r>
    </w:p>
    <w:p>
      <w:r>
        <w:t>den Beschuldigten ungünstigeren Sachverhalt abzustellen bzw. das schwe- rere Delikt anzunehmen ist (TPF 2019 82 E. 2.4; vgl. zuletzt auch die Be- schlüsse des Bundesstrafgerichts BG.2021.51 vom 3. Januar 2022 E. 2.3; BG.2021.22 vom 26. Oktober 2021 E. 2.1; BG.2021.38 vom 7. Oktober 2021 E. 2.3; jeweils m.w.H.).</w:t>
      </w:r>
    </w:p>
    <w:p>
      <w:r>
        <w:rPr>
          <w:b/>
        </w:rPr>
        <w:t>E. 3.2.1</w:t>
      </w:r>
    </w:p>
    <w:p>
      <w:r>
        <w:t>Beim Delikt, welches vom Gesuchsgegner bei seiner am 4. August 2021 er- folgten Übernahme der A. zur Last gelegten Straftaten als zur Bestimmung des Gerichtsstandes ausschlaggebend betrachtet wurde, handelt es sich um einen Betrug. Diesbezüglich wurde die Strafuntersuchung am 2. März 2020 angehoben. A. wird vorgeworfen, am 4. Februar 2020 gemeinsam mit «J.» bei der Garage K. in Z./SG unter Vorlage von gefälschten Ausweisen einen Leasingvertrag für einen BMW 840d xDrive abgeschlossen zu haben. Dieses Fahrzeug sei am 8. Februar 2020 dem von A. begleiteten «J.» übergeben worden. Letzterer habe das Fahrzeug A. übergeben, der damit nach unbe- kannt weggefahren sei. Es sei davon auszugehen, dass A. und «J.» in Mit- täterschaft und unter Vorlage von gefälschten Ausweisen von allem Anfang an den Vorsatz hatten, ein Motorfahrzeug unter Angabe falscher Personalien zu leasen und sodann darüber wie Eigentümer zu verfügen, ohne jemals Leasingraten zu bezahlen. Die Unternehmung L. habe dadurch einen Scha- den in der Höhe von Fr. 123‘762.– erlitten (vgl. hierzu Verfahrensakten, act. 1/43/8, S. 2).</w:t>
      </w:r>
    </w:p>
    <w:p>
      <w:r>
        <w:t>Der Gesuchsteller macht in diesem Zusammenhang geltend, dass aufgrund des aktuellen Verfahrensstands von gewerbsmässig verübtem Betrug aus- zugehen sei (vgl. act. 1, S. 8 f.).</w:t>
      </w:r>
    </w:p>
    <w:p>
      <w:r>
        <w:rPr>
          <w:b/>
        </w:rPr>
        <w:t>E. 3.2.2</w:t>
      </w:r>
    </w:p>
    <w:p>
      <w:r>
        <w:t>Der Grundtatbestand des Betrugs sieht als Sanktion eine Freiheitsstrafe bis zu fünf Jahren oder Geldstrafe vor (siehe Art. 146 Abs. 1 StGB). Handelt der Täter gewerbsmässig, so wird er mit einer Freiheitsstrafe bis zu zehn Jahren oder Geldstrafe nicht unter 90 Tagessätzen bestraft (Art. 146 Abs. 2 StGB).</w:t>
      </w:r>
    </w:p>
    <w:p>
      <w:r>
        <w:t>Nach der Rechtsprechung liegt im Begriff des berufsmässigen Handelns der Ansatzpunkt für die Umschreibung der Gewerbsmässigkeit. Der Täter han- delt berufsmässig, wenn sich aus der Zeit und den Mitteln, die er für die de- liktische Tätigkeit aufwendet, aus der Häufigkeit der Einzelakte innerhalb eines bestimmten Zeitraums sowie aus den angestrebten und erzielten Ein- künften ergibt, dass er die deliktische Tätigkeit nach der Art eines Berufs ausübt. Diese abstrakte Umschreibung kann nur Richtlinienfunktion haben. Eine quasi «nebenberufliche» deliktische Tätigkeit kann genügen. Wesent- lich ist, dass sich der Täter, wie aus den gesamten Umständen geschlossen</w:t>
      </w:r>
    </w:p>
    <w:p>
      <w:r>
        <w:t>- 6 -</w:t>
      </w:r>
    </w:p>
    <w:p>
      <w:r>
        <w:t>werden muss, darauf eingerichtet hat, durch deliktische Handlungen Ein- künfte zu erzielen, die einen namhaften Beitrag an die Kosten zur Finanzie- rung seiner Lebensgestaltung darstellen; dann ist die erforderliche soziale Gefährlichkeit gegeben. Es ist nach wie vor notwendig, dass der Täter die Tat bereits mehrfach begangen hat, dass er in der Absicht handelte, ein Er- werbseinkommen zu erlangen, und dass aufgrund seiner Taten geschlossen werden muss, er sei zu einer Vielzahl von unter den fraglichen Tatbestand fallende Taten bereit gewesen (BGE 147 IV 176 E. 2.2.1; 129 IV 253 E. 2.1 S. 254; 123 IV 113 E. 2c S. 116).</w:t>
      </w:r>
    </w:p>
    <w:p>
      <w:r>
        <w:rPr>
          <w:b/>
        </w:rPr>
        <w:t>E. 3.2.3</w:t>
      </w:r>
    </w:p>
    <w:p>
      <w:r>
        <w:t>Beim oben erwähnten Delikt vom Februar 2020 handelt es sich um den ein- zigen, allenfalls unter den Tatbestand des Betrugs nach Art. 146 StGB fal- lenden Vorwurf an A. Der daraus erzielte Deliktsbetrag mag hoch sein und einen namhaften Beitrag an die Kosten zur Finanzierung der Lebensgestal- tung der daran beteiligten Mittäter darstellen, aber es fehlt diesbezüglich of- fensichtlich an der zur Annahme der Gewerbsmässigkeit erforderlichen mehrfachen Tatbegehung, geschweige denn an einer erkennbaren Bereit- schaft zu einer Vielzahl von unter diesen Tatbestand fallenden Taten. Der Gesuchsteller begründet seine Auffassung offenbar damit, dass er dieses einzelne Betrugsdelikt in Relation setzt zu den später allenfalls verübten mehrfach begangenen Straftaten nach Art. 147 und/oder 148 StGB und er diesbezüglich in allgemeiner Form ein berufsmässiges deliktisches Handeln ableitet. Dieser Schluss ist jedoch unzulässig. Selbst bei Anwendung des Grundsatzes in dubio pro duriore kann bei dieser Sachlage ein einzelnes Betrugsdelikt im Sinne von Art. 146 StGB nicht als gewerbsmässig verübte Straftat betrachtet werden. Der zur Diskussion stehende Betrug vom Februar 2020 kann daher nur als mit einer Freiheitsstrafe von bis zu fünf Jahren be- drohte Straftat im Sinne von Art. 146 Abs. 1 StGB angesehen werden.</w:t>
      </w:r>
    </w:p>
    <w:p>
      <w:r>
        <w:rPr>
          <w:b/>
        </w:rPr>
        <w:t>E. 3.3.1</w:t>
      </w:r>
    </w:p>
    <w:p>
      <w:r>
        <w:t>Den Beschuldigten B., C., D., E., F. und G. wird durch den Gesuchsteller vorgeworfen, gemeinsam in Mittäterschaft mit A. im Kanton Zürich in der Zeit vom 14. Dezember 2020 bis zum 1. Februar 2021 in arbeitsteiliger Weise jeweils bei der Bank M. auf den Namen der Beschuldigten neue Konten er- öffnet zu haben, hernach weitere Konten mit Maestro-Karten via Onlinebank eröffnet und die jeweiligen Kartenlimiten erhöht zu haben. In der Folge hätten sie jeweils an einem Bankautomaten einen Geldbetrag einbezahlt und da- raufhin eine Auszahlung am Bankautomaten desselben Betrages und gleich- zeitig durch einen anderen Mittäter einen Kontoübertrag in derselben Höhe vom selben Konto wie die Auszahlung veranlasst. So sei es zu «Doppelaus- zahlungen/Verbuchungen» der entsprechenden Geldbeträge gekommen. Insgesamt hätten die Täter aufgrund des wiederholten Tatvorgehens so</w:t>
      </w:r>
    </w:p>
    <w:p>
      <w:r>
        <w:t>- 7 -</w:t>
      </w:r>
    </w:p>
    <w:p>
      <w:r>
        <w:t>einen Deliktsbetrag von Fr. 306‘478.30 erzielt (vgl. act. 1, S. 3). Je nachdem, ob es sich bei den jeweiligen Tatbeteiligten um die Kontoinhaber handelt oder nicht, wären die entsprechenden Straftaten unter den Tatbestand des betrügerischen Missbrauchs einer Datenverarbeitungsanlage gemäss Art. 147 StGB oder des Check- und Kreditkartenmissbrauchs gemäss Art. 148 StGB zu subsumieren.</w:t>
      </w:r>
    </w:p>
    <w:p>
      <w:r>
        <w:rPr>
          <w:b/>
        </w:rPr>
        <w:t>E. 3.3.2</w:t>
      </w:r>
    </w:p>
    <w:p>
      <w:r>
        <w:t>Beide Tatbestände sehen als Sanktion grundsätzlich Freiheitsstrafe bis zu fünf Jahren oder Geldstrafe vor (Art. 147 Abs. 1 und Art. 148 Abs. 1 StGB). Handelt der Täter gewerbsmässig, so wird er mit Freiheitsstrafe bis zu zehn Jahren oder Geldstrafe nicht unter 90 Tagessätzen bestraft (Art. 147 Abs. 2 und Art. 148 Abs. 2 StGB). Inhaltlich wird die Gewerbsmässigkeit jeweils um- schrieben wie beim Betrug (FIOLKA, Basler Kommentar, 4. Aufl. 2019, Art. 147 StGB N. 42 und Art. 148 StGB N. 52), so dass diesbezüglich auf die obenstehenden Erwägungen verwiesen werden kann (siehe E. 3.2.2).</w:t>
      </w:r>
    </w:p>
    <w:p>
      <w:r>
        <w:rPr>
          <w:b/>
        </w:rPr>
        <w:t>E. 3.3.3</w:t>
      </w:r>
    </w:p>
    <w:p>
      <w:r>
        <w:t>Im Gegensatz zum einzigen, Gegenstand der Untersuchung bildenden Be- trugsdelikt, sind die zum Nachteil der Bank M. verübten Delikte mehrfach be- gangen worden. Die deliktische Tätigkeit erstreckte sich über den Zeitraum vom 14. Dezember 2020 bis 1. Februar 2021. Dieser Umstand und die De- liktssumme lassen in Anwendung des Grundsatzes in dubio pro duriore eine gewerbsmässige Tatbegehung nicht als haltlos oder als sicher ausgeschlos- sen erscheinen. Diese ausschliesslich im Kanton Zürich verübten Delikte stellen gegenüber dem als Einzeltat verübten Betrug vom Februar 2020 die mit der schwereren Strafe bedrohten Straftaten dar. Demnach ist bei der Be- stimmung der örtlichen Zuständigkeit auf diese Delikte abzustellen.</w:t>
      </w:r>
    </w:p>
    <w:p>
      <w:r>
        <w:rPr>
          <w:b/>
        </w:rPr>
        <w:t>E. 3.4</w:t>
      </w:r>
    </w:p>
    <w:p>
      <w:r>
        <w:t>Nach dem Gesagten befindet sich der gesetzliche Gerichtsstand vorliegend im Kanton Zürich. Dass der Gesuchsgegner seine Zuständigkeit hinsichtlich der (allein) A. zur Last gelegten Delikte anerkannt hat, vermag an diesem Ergebnis nichts zu ändern. Ebenso wenig spielt dabei eine Rolle, ob der Ge- suchsgegner bei seiner Anerkennung allenfalls von einer falschen rechtli- chen Qualifikation der Gegenstand der Untersuchung bildenden Straftaten oder fälschlicherweise von einer allenfalls fehlenden Mittäterschaft zwischen A. und den anderen Mitbeschuldigten ausgegangen ist. Eine Anerkennung der Zuständigkeit durch den Gesuchsgegner hinsichtlich der vorliegend noch zur Diskussion stehenden Strafverfahren gegen B., C., D., E., F., G. und H. liegt auf jeden Fall nicht vor.</w:t>
      </w:r>
    </w:p>
    <w:p>
      <w:r>
        <w:rPr>
          <w:b/>
        </w:rPr>
        <w:t>E. 4</w:t>
      </w:r>
    </w:p>
    <w:p>
      <w:r>
        <w:t>Nach dem Gesagten ist das Gesuch abzuweisen und es sind die Strafbehör- den des Kantons Zürich für berechtigt und verpflichtet zu erklären, die B., C.,</w:t>
      </w:r>
    </w:p>
    <w:p>
      <w:r>
        <w:t>- 8 -</w:t>
      </w:r>
    </w:p>
    <w:p>
      <w:r>
        <w:t>D., E., F., G. und H. zur Last gelegten Straftaten zu verfolgen und zu beur- teilen.</w:t>
      </w:r>
    </w:p>
    <w:p>
      <w:r>
        <w:rPr>
          <w:b/>
        </w:rPr>
        <w:t>E. 5</w:t>
      </w:r>
    </w:p>
    <w:p>
      <w:r>
        <w:t>Es ist keine Gerichtsgebühr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