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BG.2021.24 vom 4. Oktober 2021</w:t>
      </w:r>
    </w:p>
    <w:p>
      <w:r>
        <w:t>Bundesstrafgericht, 2021-10-04, DE</w:t>
      </w:r>
    </w:p>
    <w:p>
      <w:r>
        <w:rPr>
          <w:b/>
        </w:rPr>
        <w:t xml:space="preserve">Quelle: </w:t>
      </w:r>
      <w:r>
        <w:t>https://mcp.opencaselaw.ch/entscheid/bstger_BG.2021.24</w:t>
      </w:r>
    </w:p>
    <w:p>
      <w:r>
        <w:t>FR: TPF BG.2021.24 du 4 octobre 2021</w:t>
      </w:r>
    </w:p>
    <w:p>
      <w:r>
        <w:t>IT: TPF BG.2021.24 del 4 ottobre 2021</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S. 96). Die Behörden, welche berechtigt sind, ihren Kanton im Meinungsaustausch und im Verfahren vor der Beschwerde- kammer zu vertreten, bestimmen sich nach dem jeweiligen kantonalen Recht (Art. 14 Abs. 4 StPO).</w:t>
      </w:r>
    </w:p>
    <w:p>
      <w:r>
        <w:rPr>
          <w:b/>
        </w:rPr>
        <w:t>E. 1.2</w:t>
      </w:r>
    </w:p>
    <w:p>
      <w:r>
        <w:t>Die Leitende Staatsanwältin des UAAL ist berechtigt, den Gesuchsteller bei interkantonalen Gerichtsstandskonflikten vor der Beschwerdekammer zu vertreten (Art. 24 des Einführungsgesetzes zur Schweizerischen Straf- und Jugendstrafprozessordnung des Kantons St. Gallen vom 3. August 2010 [EG-StPO/SG; sGS 962.1]). Auf Seiten des Gesuchsgegners steht diese Be- fugnis den einzelnen Staatsanwälten (Art. 67 Abs. 6 Legge sull'organizzazi- one giudiziaria del Cantone Ticino del 10 maggio 2006 [RL 177.100]) zu. Die übrigen Eintretensvoraussetzungen geben zu keinen weiteren Bemerkun- gen Anlass. Auf das Gesuch ist einzutreten.</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w:t>
      </w:r>
    </w:p>
    <w:p>
      <w:r>
        <w:t>- 5 -</w:t>
      </w:r>
    </w:p>
    <w:p>
      <w:r>
        <w:t>schwerere Delikt anzunehmen ist (vgl. Beschluss des Bundesstrafgerichts BG.2014.10 vom 10. Juni 2014 E. 2.1).</w:t>
      </w:r>
    </w:p>
    <w:p>
      <w:r>
        <w:rPr>
          <w:b/>
        </w:rPr>
        <w:t>E. 3.1</w:t>
      </w:r>
    </w:p>
    <w:p>
      <w:r>
        <w:t>Der Gesuchsgegner macht geltend, aus den Akten ergäben sich nicht die geringsten Anhaltspunkte, dass sich A. der fünf, zwischen dem 26. Septem- ber 2020 und 6. November 2020 in Bellinzona begangenen (Einbruch-)Dieb- stähle schuldig gemacht haben könnte. Allenfalls könne ihr Hehlerei, began- gen im Kanton St. Gallen, vorgeworfen werden.</w:t>
      </w:r>
    </w:p>
    <w:p>
      <w:r>
        <w:rPr>
          <w:b/>
        </w:rPr>
        <w:t>E. 3.2</w:t>
      </w:r>
    </w:p>
    <w:p>
      <w:r>
        <w:t>Unbestritten ist, dass es mutmasslich am 29. Oktober 2020 bei einem Kiosk in Bellinzona und zwischen dem 13. Oktober 2020 und 6. November 2020 bei einem unbewohnten Haus in Bellinzona je zu einem Einbruchdiebstahl gekommen ist. Unbestritten ist, dass A. mutmassliches Deliktsgut aus den erwähnten Einbruchdiebstählen und mutmassliches Einbruchswerkzeug mit sich führte, als sie am 8. November 2020 im Kanton St. Gallen angehalten wurde.</w:t>
      </w:r>
    </w:p>
    <w:p>
      <w:r>
        <w:rPr>
          <w:b/>
        </w:rPr>
        <w:t>E. 3.3</w:t>
      </w:r>
    </w:p>
    <w:p>
      <w:r>
        <w:t>A. führte somit nicht nur mutmassliches aus Einbruchdiebstählen stammen- des Deliktsgut mit sich, sondern auch Gegenstände, die mit der Verübung des Diebstahls selbst zu tun haben könnten. Aufgrund der aktuellen Akten- lage erweist sich der Vorwurf, A. könnte sich jedenfalls der zwei erwähnten Einbruchdiebstähle, mithin des mehrfachen Diebstahls i.S.v. Art. 139 Ziff. 1 StGB, der mehrfachen Sachbeschädigung i.S.v. Art. 144 Abs. 1 StGB und des mehrfachen Hausfriedensbruchs i.S.v. Art. 186 StGB schuldig gemacht haben, somit nicht von vornherein als haltlos.</w:t>
      </w:r>
    </w:p>
    <w:p>
      <w:r>
        <w:rPr>
          <w:b/>
        </w:rPr>
        <w:t>E. 4.1</w:t>
      </w:r>
    </w:p>
    <w:p>
      <w:r>
        <w:t>Für die Verfolgung und Beurteilung einer Straftat sind die Behörden des Or- tes zuständig, an dem die Tat verübt worden ist (Art. 31 Abs. 1 Satz 1 StPO). Der Ausführungsort befindet sich dort, wo der Täter gehandelt hat (BGE 86 IV 222 E. 1).</w:t>
      </w:r>
    </w:p>
    <w:p>
      <w:r>
        <w:rPr>
          <w:b/>
        </w:rPr>
        <w:t>E. 4.2</w:t>
      </w:r>
    </w:p>
    <w:p>
      <w:r>
        <w:t>Sowohl der erwähnte mutmassliche Einbruchdiebstahl vom 29. Oktober 2020 beim Kiosk als auch der erwähnte mutmassliche Einbruchdiebstahl zwischen dem 13. Oktober 2020 und 6. November 2020 beim unbewohnten Haus wurden in Bellinzona verübt. Demnach liegt der gesetzliche Gerichts- stand für die A. zur Last gelegten Straftaten im Kanton Tessin.</w:t>
      </w:r>
    </w:p>
    <w:p>
      <w:r>
        <w:t>- 6 -</w:t>
      </w:r>
    </w:p>
    <w:p>
      <w:r>
        <w:rPr>
          <w:b/>
        </w:rPr>
        <w:t>E. 5.1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2012 66 E. 3.1 S. 67 f.; TPF 2011 178 E. 3.1 S. 180 f.; jeweils m.w.H.).</w:t>
      </w:r>
    </w:p>
    <w:p>
      <w:r>
        <w:rPr>
          <w:b/>
        </w:rPr>
        <w:t>E. 5.2</w:t>
      </w:r>
    </w:p>
    <w:p>
      <w:r>
        <w:t>Der Gesuchsgegner macht geltend, der Gesuchsteller habe A. am 10. No- vember 2020 ohne Anordnung von Ersatzmassnahmen i.S.v. Art. 237 StPO und ohne die StA TI zu informieren auf freien Fuss gesetzt. Und das obwohl die Kantonspolizei Tessin am 9. November 2020 Schuhprofile angefordert habe. Nachdem A. am 8. und 9. November 2020 ohne detaillierte Angaben ausgesagt habe, das mutmassliche Deliktsgut gefunden zu haben, hätte der Gesuchsteller A. Hehlerei vorhalten müssen, was nicht geschehen sei. Das Vorgehen der Behörden des Gesuchstellers habe zur Folge, dass A. nun flüchtig sei und nur mehr schwer vorgeladen und einvernommen werden könne. Auch hätten es die Behörden des Gesuchstellers versäumt, A. in der Schweiz ein Zustellungsdomizil bezeichnen zu lassen und ihr eine amtliche Verteidigung zu bestellen. Im Wesentlichen gehe es nur noch darum, das verpfuschte und aussichtslose Dossier an den Gesuchsgegner abzuschie- ben. Vor dem Hintergrund der Grundsätze der Verhältnismässigkeit und der Prozessökonomie sei ausserdem festzustellen, dass das vom Gesuchsteller eröffneten Verfahrens auf Deutsch geführt worden sei. Die Akten müssten bei einer Verfahrensführung durch den Gesuchsgegner ins Italienische über- setzt werden, was mit beträchtlichen und unverhältnismässigen Kosten ver- bunden wäre. Aus allen diesen Gründen sei der Kanton St. Gallen für be- rechtigt und verpflichtet zu erklären, das Strafverfahren gegen A. zu führen.</w:t>
      </w:r>
    </w:p>
    <w:p>
      <w:r>
        <w:rPr>
          <w:b/>
        </w:rPr>
        <w:t>E. 5.3</w:t>
      </w:r>
    </w:p>
    <w:p>
      <w:r>
        <w:t>Dem entgegnet der Gesuchsteller, trotz sofortiger Nachfrage (Verbreitung national und telefonisch) und Information der Kantonspolizei Tessin am Tag der Anhaltung am Sonntag, 8. November 2020, sei deren positive Rückmel- dung erst am Freitag, 13. November 2020, und somit mehrere Tage nach</w:t>
      </w:r>
    </w:p>
    <w:p>
      <w:r>
        <w:t>- 7 -</w:t>
      </w:r>
    </w:p>
    <w:p>
      <w:r>
        <w:t>Ablauf von 48 Stunden seit der Verhaftung gekommen. Bis zum Ablauf die- ser 48 Stunden seien keine Tatbestände bekannt gewesen. Es habe zu die- sem Zeitpunkt für einen Haftantrag keinerlei Grundlage gegeben. Den Rap- port zu den Tessiner Tatbeständen habe die Kantonspolizei St. Gallen erst am 24. Dezember 2020 erhalten, und nachdem sich keine weiteren Tatbe- stände in anderen Kantonen ergeben hätten, habe die verfahrensleitende Staatsanwältin am 14. Januar 2021 den Kanton Tessin um Übernahme er- sucht, da ausschliesslich dort Delikte ersichtlich gewesen seien. Bevor ein Verdacht auf Tatbestände im Kanton Tessin vorgelegen habe, sei keine An- frage um Verfahrensübernahme möglich gewesen. Im Übrigen habe A. bei der polizeilichen Befragung am 8. November 2020 als Zustellungsdomizil in der Schweiz die Stabsdienste der Staatsanwaltschaft angegeben und RA B. sei als notwendiger Verteidiger bevollmächtigt worden. Im Übrigen könnten die Verfolgungshandlungen im Kanton St. Gallen nicht gerichtsstandsbe- gründend sein, da A. im Kanton St. Gallen kein Delikt zur Last gelegt werde.</w:t>
      </w:r>
    </w:p>
    <w:p>
      <w:r>
        <w:rPr>
          <w:b/>
        </w:rPr>
        <w:t>E. 5.4</w:t>
      </w:r>
    </w:p>
    <w:p>
      <w:r>
        <w:t>Der Schwerpunkt der vorgeworfenen Taten liegt im Kanton Tessin. Die mut- massliche Landesabwesenheit von A. stellt keinen Grund dar, warum die Verfahrensführung durch den Kanton St. Gallen zweckmässiger sein sollte. Ein anderer als der gesetzliche Gerichtsstand drängt sich nicht auf und ist daher nicht zu bestimmen.</w:t>
      </w:r>
    </w:p>
    <w:p>
      <w:r>
        <w:rPr>
          <w:b/>
        </w:rPr>
        <w:t>E. 6</w:t>
      </w:r>
    </w:p>
    <w:p>
      <w:r>
        <w:t>Nach dem Gesagten ist das Gesuch gutzuheissen und es sind die Strafbe- hörden des Kantons Tessin für berechtigt und verpflichtet zu erklären, die A. zur Last gelegten Straftaten zu verfolgen und zu beurteilen.</w:t>
      </w:r>
    </w:p>
    <w:p>
      <w:r>
        <w:rPr>
          <w:b/>
        </w:rPr>
        <w:t>E. 7</w:t>
      </w:r>
    </w:p>
    <w:p>
      <w:r>
        <w:t>Es ist keine Gerichtsgebühr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