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BG.2021.2 vom 1. Februar 2021</w:t>
      </w:r>
    </w:p>
    <w:p>
      <w:r>
        <w:t>Bundesstrafgericht, 2021-02-01, DE</w:t>
      </w:r>
    </w:p>
    <w:p>
      <w:r>
        <w:rPr>
          <w:b/>
        </w:rPr>
        <w:t xml:space="preserve">Quelle: </w:t>
      </w:r>
      <w:r>
        <w:t>https://mcp.opencaselaw.ch/entscheid/bstger_BG.2021.2</w:t>
      </w:r>
    </w:p>
    <w:p>
      <w:r>
        <w:t>FR: TPF BG.2021.2 du 1 février 2021</w:t>
      </w:r>
    </w:p>
    <w:p>
      <w:r>
        <w:t>IT: TPF BG.2021.2 del 1 febbraio 2021</w:t>
      </w:r>
    </w:p>
    <w:p>
      <w:pPr>
        <w:pStyle w:val="Heading2"/>
      </w:pPr>
      <w:r>
        <w:t>Regeste</w:t>
      </w:r>
    </w:p>
    <w:p>
      <w:r>
        <w:t>Gerichtsstandskonflikt (Art. 40 Abs. 2 StPO).</w:t>
      </w:r>
    </w:p>
    <w:p>
      <w:pPr>
        <w:pStyle w:val="Heading2"/>
      </w:pPr>
      <w:r>
        <w:t>Erwägungen</w:t>
      </w:r>
    </w:p>
    <w:p>
      <w:r>
        <w:rPr>
          <w:b/>
        </w:rPr>
        <w:t>E. 1</w:t>
      </w:r>
    </w:p>
    <w:p>
      <w:r>
        <w:t>Die Eintretensvoraussetzungen (durchgeführter Meinungsaustausch zwi- schen den involvierten Kantonen und zuständigen Behörden, Frist und Form; vgl. Beschluss des Bundesstrafgerichts BG.2014.7 vom 21. März 2014 E. 1) sind vorliegend erfüllt und geben zu keinen Bemerkungen Anlass, weshalb auf das Gesuch einzutreten ist.</w:t>
      </w:r>
    </w:p>
    <w:p>
      <w:r>
        <w:rPr>
          <w:b/>
        </w:rPr>
        <w:t>E. 2</w:t>
      </w:r>
    </w:p>
    <w:p>
      <w:r>
        <w:t>Das Gesuch betreffend Festlegung des Gerichtsstandes im Strafverfahren gegen E. wurde zurückgezogen (act. 5; s. supra lit. J), weshalb das vorlie- gende Verfahren in diesem Punkt zufolge Rückzugs als erledigt abzuschrei- ben ist. Die nachfolgenden Erwägungen beziehen sich auf das Gesuch um Festlegung des Gerichtsstands im Strafverfahren gegen B. und F.</w:t>
      </w:r>
    </w:p>
    <w:p>
      <w:r>
        <w:rPr>
          <w:b/>
        </w:rPr>
        <w:t>E. 3.1</w:t>
      </w:r>
    </w:p>
    <w:p>
      <w:r>
        <w:t>Für die Verfolgung und Beurteilung einer Straftat sind die Behörden des Or- tes zuständig, an dem die Tat verübt worden ist. Liegt nur der Ort, an dem der Erfolg der Straftat eingetreten ist, in der Schweiz, so sind die Behörden dieses Ortes zuständig (Art. 31 Abs. 1 StPO). Ist die Straftat an mehreren Orten verübt worden oder ist der Erfolg an mehreren Orten eingetreten, so</w:t>
      </w:r>
    </w:p>
    <w:p>
      <w:r>
        <w:t>- 6 -</w:t>
      </w:r>
    </w:p>
    <w:p>
      <w:r>
        <w:t>sind die Behörden des Ortes zuständig, an dem zuerst Verfolgungshandlun- gen vorgenommen worden sind (Art. 31 Abs. 2 StPO). Der Ausführungsort befindet sich dort, wo der Täter gehandelt hat (BGE 86 IV 222 E. 1).</w:t>
      </w:r>
    </w:p>
    <w:p>
      <w:r>
        <w:rPr>
          <w:b/>
        </w:rPr>
        <w:t>E. 3.2.1</w:t>
      </w:r>
    </w:p>
    <w:p>
      <w:r>
        <w:t>Gemäss Art. 33 Abs. 1 StPO werden die Teilnehmer einer Straftat (Anstifter, Gehilfen) von den gleichen Behörden verfolgt wie der Täter (s. Beschluss des Bundesstrafgerichts BG.2013.7 vom 4. Juli 2013 E. 2.2).</w:t>
      </w:r>
    </w:p>
    <w:p>
      <w:r>
        <w:t>Bei mittelbarer Täterschaft sind dem Täter die Handlungen des Tatmittlers, den er als nicht vorsätzlich handelndes Werkzeug benützt hat, wie eigene anzurechnen. Die strafbare Handlung gilt nicht bloss dort als ausgeführt, wo der Täter gegebenenfalls durch seine persönliche Tätigkeit zur Verwirkli- chung des Tatbestandes beigetragen hat, sondern auch dort, wo der als Werkzeug benützte Dritte für ihn gehandelt hat, auch wenn dieser subjektiv nicht strafbar ist. Wurde die Tat in diesem Sinne an mehreren Orten ausge- führt, sind die Behörden desjenigen Ortes zuständig, wo die Untersuchung zuerst angehoben wurde (s. BGE 85 IV 203 S. 203 f.).</w:t>
      </w:r>
    </w:p>
    <w:p>
      <w:r>
        <w:t>Ist eine Straftat von mehreren Mittätern verübt worden, so sind die Behörden des Ortes zuständig, an dem zuerst Verfolgungshandlungen vorgenommen worden sind (Art. 33 Abs. 2 StPO).</w:t>
      </w:r>
    </w:p>
    <w:p>
      <w:r>
        <w:rPr>
          <w:b/>
        </w:rPr>
        <w:t>E. 3.2.2</w:t>
      </w:r>
    </w:p>
    <w:p>
      <w:r>
        <w:t>Hat eine beschuldigte Person mehrere Straftaten an verschiedenen Orten verübt, so sind für die Verfolgung und Beurteilung sämtlicher Taten die Be- hörden des Ortes zuständig, an dem die mit der schwersten Strafe bedrohte Tat begangen worden ist. Bei gleicher Strafdrohung sind die Behörden des Ortes zuständig, an dem zuerst Verfolgungshandlungen vorgenommen wor- den sind (Art. 34 Abs. 1 StPO).</w:t>
      </w:r>
    </w:p>
    <w:p>
      <w:r>
        <w:t>Die schwerste Tat im gerichtsstandsrechtlichen Sinn ist diejenige mit der höchsten abstrakten, gesetzlichen Strafdrohung, wobei Qualifizierungs- und Privilegierungselemente des besonderen Teils des StGB, welche den Straf- rahmen verändern, zu berücksichtigen sind. Versuchte Einzeltaten eines ge- werbsmässigen Delikts wiegen demgegenüber gleich schwer wie die vollen- deten (s. Beschluss des Bundesstrafgerichts BG.2012.8 vom 26. März 2012 E. 2.1, m.w.H.).</w:t>
      </w:r>
    </w:p>
    <w:p>
      <w:r>
        <w:t>Begehen mehrere Beschuldigte zusammen in verschiedenen Kantonen mehrere Delikte, so sind Art. 33 und Art. 34 Abs. 1 StPO so miteinander zu kombinieren, dass in der Regel alle Mitwirkenden an dem Orte verfolgt wer- den, wo von einem Mittäter die mit der schwersten Strafe bedrohte Tat verübt</w:t>
      </w:r>
    </w:p>
    <w:p>
      <w:r>
        <w:t>- 7 -</w:t>
      </w:r>
    </w:p>
    <w:p>
      <w:r>
        <w:t>worden ist. Bei gleich schweren Strafdrohungen bestimmt sich der Gerichts- stand für alle Beteiligten nach dem Ort, wo die Verfolgungshandlungen zu- erst vorgenommen worden sind (vgl. hierzu u.a. Beschlüsse des Bun- desstrafgerichts BG.2011.49 vom 19. Januar 2012 E. 2.1; BG.2011.33 vom 28. September 2011 E. 2.2.1; BG.2011.4 vom 10. August 2011 E. 2.2.2).</w:t>
      </w:r>
    </w:p>
    <w:p>
      <w:r>
        <w:rPr>
          <w:b/>
        </w:rPr>
        <w:t>E. 4</w:t>
      </w:r>
    </w:p>
    <w:p>
      <w:r>
        <w:t>Die Beurteilung der Gerichtsstandsfrage richtet sich nach der aktuellen Ver- dachtslage. Massgeblich ist nicht, was dem Beschuldigten letztlich nachge- wiesen werden kann, sondern der Tatbestand, der Gegenstand der Unter- suchung bildet, es sei denn, dieser erweise sich von vornherein als haltlos oder sei sicher ausgeschlossen. Der Gerichtsstand bestimmt sich also nicht nach dem, was der Täter begangen hat, sondern nach dem, was ihm vorge- worfen wird, das heisst, was aufgrund der Aktenlage überhaupt in Frage kommt. Dabei stützt sich die Beschwerdekammer auf Fakten, nicht auf Hy- pothesen (Beschluss des Bundesstrafgerichts BG.2016.29 vom 5. Dezem- ber 2016 E. 2.2 m.w.H). Es gilt der aus dem Legalitätsprinzip fliessende Grundsatz in dubio pro duriore (BGE 138 IV 186 E. 4.1). Daraus leitet sich für die Bestimmung des Gerichtsstandes ab, dass im Zweifelsfall auf den für den Beschuldigten ungünstigeren Sachverhalt abzustellen bzw. das schwe- rere Delikt anzunehmen ist (statt vieler Beschluss des Bundesstrafgerichts BG.2017.19 vom 11. September 2017 E. 2.2).</w:t>
      </w:r>
    </w:p>
    <w:p>
      <w:r>
        <w:rPr>
          <w:b/>
        </w:rPr>
        <w:t>E. 5.1</w:t>
      </w:r>
    </w:p>
    <w:p>
      <w:r>
        <w:t>Gemäss Art. 156 Ziff. 1 StGB wird wegen Erpressung mit Freiheitsstrafe bis zu fünf Jahren oder Geldstrafe bestraft, wer in der Absicht, sich oder einen andern unrechtmässig zu bereichern, jemanden durch Gewalt oder Andro- hung ernstlicher Nachteile zu einem Verhalten bestimmt, wodurch dieser sich selber oder einen andern am Vermögen schädigt. Handelt der Täter ge- werbsmässig oder erpresst er die gleiche Person fortgesetzt, so wird er mit Freiheitsstrafe von einem Jahr bis zu zehn Jahren bestraft (Art. 156 Ziff. 2 StGB). Wendet der Täter gegen eine Person Gewalt an oder bedroht er sie mit einer gegenwärtigen Gefahr für Leib und Leben, so wird er mit Freiheits- strafe von sechs Monaten bis zu zehn Jahren bestraft (Art. 156 Ziff. 3 StGB).</w:t>
      </w:r>
    </w:p>
    <w:p>
      <w:r>
        <w:rPr>
          <w:b/>
        </w:rPr>
        <w:t>E. 5.2</w:t>
      </w:r>
    </w:p>
    <w:p>
      <w:r>
        <w:t>Nach der Rechtsprechung ist Mittäter, wer bei der Entschliessung, Planung oder Ausführung eines Delikts vorsätzlich und in massgebender Weise mit anderen Tätern so zusammenwirkt, dass er als Hauptbeteiligter dasteht, und wer über die tatsächliche Begehung der Tat nicht allein zu bestimmen hat, sondern zusammen mit anderen; Mittäterschaft setzt somit eine (Mit-) Tat- herrschaft voraus. Dabei kommt es darauf an, ob der Tatbeitrag nach den</w:t>
      </w:r>
    </w:p>
    <w:p>
      <w:r>
        <w:t>- 8 -</w:t>
      </w:r>
    </w:p>
    <w:p>
      <w:r>
        <w:t>Umständen des konkreten Falles und dem Tatplan für die Ausführung des Deliktes so wesentlich ist, dass sie mit ihm steht oder fällt. Mittäterschaft setzt unter anderem einen gemeinsamen Tatentschluss voraus. Dieser muss in- des nicht ausdrücklich bekundet werden; es genügt, wenn er konkludent zum Ausdruck kommt. Dabei ist nicht erforderlich, dass der Mittäter bei der Ent- schlussfassung mitwirkte; es genügt, dass er sich später den Vorsatz seines Mittäters zu eigen macht. Mittäter ist danach, wer auf der Grundlage eines gemeinsamen Tatplanes die Durchführung der gemeinschaftlichen Tat durch seinen Beitrag zusammen mit den übrigen Beteiligten beherrscht; Mitherr- schaft ist dabei jede arbeitsteilige, für den Erfolg wesentliche Mitwirkung im Ausführungsstadium (BGE 118 IV 397 E. 2b S. 399 f. mit weiteren Hinweisen zur Literatur und Rechtsprechung).</w:t>
      </w:r>
    </w:p>
    <w:p>
      <w:r>
        <w:t>Ein Gehilfe leistet zu einem Verbrechen oder Vergehen vorsätzlich Hilfe, wo- bei im Unterschied zu Täter und Mittäter der Gehilfe keine Herrschaft über den Tatablauf besitzt. Sein Beitrag besteht in der blossen Förderung der Tat anderer. Dem Gehilfen bei Vermögensdelikten kommt – anders als etwa dem mittelbaren Täter, der eine Sache über einen Tatmittler erlangt – insbeson- dere keine entscheidende Verfügungsgewalt über das erbeutete Vermö- gensgut zu (BGE 111 IV 51 E. 1a. S. 53).</w:t>
      </w:r>
    </w:p>
    <w:p>
      <w:r>
        <w:rPr>
          <w:b/>
        </w:rPr>
        <w:t>E. 6.1</w:t>
      </w:r>
    </w:p>
    <w:p>
      <w:r>
        <w:t>Gemäss der Anzeige habe B. immer höhere Geldbeträge von A. gefordert (Verfahrensakten STA ZG, Urk. 2/12 ff.). Im April 2020 habe sie ihm unter anderem mitgeteilt, sie würde eine Abtreibung vornehmen lassen, wenn er ihr EUR 200‘000.-- bezahle. A. habe mit B. in der Folge vereinbart, dass sie die geforderten CHF (statt EUR) 200‘000.-- in bar abholen komme. Als Treff- punkt sei der Bahnhof U. (ZH) vereinbart worden. Am Tag der Übergabe (8. oder 9. Mai 2020) habe B. jedoch einen „Freund“ entsandt, um das Geld abzuholen. Während der Übergabe habe B. abwechselnd mit A. und dem „Freund“ telefoniert (Verfahrensakten STA ZG, Urk. 2/13 f.). Anlässlich sei- ner Einvernahme ergänzte A., dass B. ihm gesagt habe, sie sende ihm eine Vertrauensperson, sie selber könne nicht wegen Corona. Er sagte weiter aus, sie sei mit dieser Person am Telefon gewesen, also sei sie mit Beiden (A. und der Vertrauensperson) verbunden gewesen. Der Mann habe ihm sein Telefon gegeben, wo B. dran gewesen sei. Deshalb habe A. gewusst, dass der Mann von B. Vertrauensperson sei (Verfahrensakten STA ZG, Urk. 3/12).</w:t>
      </w:r>
    </w:p>
    <w:p>
      <w:r>
        <w:rPr>
          <w:b/>
        </w:rPr>
        <w:t>E. 6.2</w:t>
      </w:r>
    </w:p>
    <w:p>
      <w:r>
        <w:t>Der Gesuchsteller bestreitet in seinem Gesuch die Darstellung des Gesuchs- gegners nicht, wonach das der Hauptbeschuldigten B. in der Anzeige und</w:t>
      </w:r>
    </w:p>
    <w:p>
      <w:r>
        <w:t>- 9 -</w:t>
      </w:r>
    </w:p>
    <w:p>
      <w:r>
        <w:t>deren Ergänzungen vorgeworfene Verhalten als qualifizierte Erpressung im Sinne von Art. 156 Ziff. 2 StGB zu werten ist. Er hält der Auffassung des Gesuchsgegners, wonach versuchte Einzeltaten eines gewerbsmässigen Delikts (gerichtsstandsrechtlich) gleich schwer wiegen wie die vollendeten, ebenfalls nichts entgegen. Dem Gesuchsgegner ist sodann beizupflichten, dass die Erpressung vollendet ist, wenn der Vermögensschaden eintritt (WEISSENBERGER, Basler Kommentar, 4. Aufl. 2019, Art. 156 StGB N. 34). Ungeachtet dessen liegt entgegen dessen Annahme eine Ausführungshand- lung vor, wo die Täterschaft im Hinblick auf die Übergabe des unrechtsmäs- sigen Vermögensvorteils handelt und Vorkehrungen trifft (s. SCHWERI/BÄNZI- GER, Interkantonale Gerichtsstandsbestimmung in Strafsachen, 2. Aufl. 2004, N. 111 S. 38 f.).</w:t>
      </w:r>
    </w:p>
    <w:p>
      <w:r>
        <w:t>Die Handlungen und Vorkehrungen der Täterschaft im Hinblick auf die Über- gabe von CHF 200‘000.-- an den „Freund“ von B. am Bahnhof U. (ZH) sind daher als Ausführungshandlungen grundsätzlich gerichtsstandsrelevant.</w:t>
      </w:r>
    </w:p>
    <w:p>
      <w:r>
        <w:rPr>
          <w:b/>
        </w:rPr>
        <w:t>E. 6.3.1</w:t>
      </w:r>
    </w:p>
    <w:p>
      <w:r>
        <w:t>Der Gesuchsgegner stellt sich auf den Standpunkt, B. habe die verbalen Nö- tigungshandlungen vom Ausland oder von einem unbekannten Ausführungs- ort aus vorgenommen. Bezüglich des (in U. [ZH]) agierenden Mittelsmannes sei „offensichtlich“ von einem Gehilfen von B. auszugehen. Der in U. (ZH) auftretende Mittelsmann sei somit an die Zuständigkeit, welche für die Beur- teilung der Haupttäterin B. und deren mitbeschuldigte Begleiterinnen gege- ben sei, somit an den Kanton Zug anzubringen (Verfahrensakten STA ZG, Urk. 1/32 f.). An dieser Darstellung hält er auch in seiner Gesuchsantwort fest (act. 3 S. 2 f.).</w:t>
      </w:r>
    </w:p>
    <w:p>
      <w:r>
        <w:rPr>
          <w:b/>
        </w:rPr>
        <w:t>E. 6.3.2</w:t>
      </w:r>
    </w:p>
    <w:p>
      <w:r>
        <w:t>Der Gesuchsteller ist demgegenüber der Ansicht, dass irrelevant sei, ob der unbekannte Mann, welcher das Geld am Bahnhof U. (ZH) entgegengenom- men habe, als Mittäter, Gehilfe, Geldwäscher oder als ein unwissendes Tat- werkzeug gehandelt habe. Er sei auf jeden Fall als sog. Tatmittler zu qualifi- zieren, welcher aufgrund der Anweisungen des Täters den Tatbestand durch die vermögensschädigende Entgegennahme des Geldes vollendet habe. Die Handlungen des unbekannten Tatmittlers seien als Handlungen der mit- telbar handelnden B. zu qualifizieren und dieser als Tat- und Handlungsort in U. (ZH) anzurechnen (act. 1 S. 3).</w:t>
      </w:r>
    </w:p>
    <w:p>
      <w:r>
        <w:rPr>
          <w:b/>
        </w:rPr>
        <w:t>E. 6.3.3</w:t>
      </w:r>
    </w:p>
    <w:p>
      <w:r>
        <w:t>Entgegen der Annahme des Gesuchstellers ist die Teilnahmeform gerichts- standsrechtlich relevant (s. supra E. 3.2.1). Aufgrund des angezeigten Sach- verhalts und der bisherigen Akten kann vorliegend angenommen werden, dass mehrere Personen in die fortgesetzte Erpressung von A. involviert sind</w:t>
      </w:r>
    </w:p>
    <w:p>
      <w:r>
        <w:t>- 10 -</w:t>
      </w:r>
    </w:p>
    <w:p>
      <w:r>
        <w:t>(s. supra lit. A ff., D ff.). Deren Identität und genaue Tatbeteiligung wird Ge- genstand der Strafuntersuchung sein. In Anwendung des Grundsatzes in du- bio pro duriore ist davon auszugehen, dass der „Freund“ von B., welcher den erpressten Geldbetrag von A. in U. (ZH) entgegennahm, als Mittäter han- delte. Nicht nur vor dem Hintergrund der im Mai 2020 europaweit geltenden Einreisebeschränkungen, sondern auch prinzipiell stellt die Entgegennahme von CHF 200‘000.-- in bar vom mutmasslichen Erpressungsopfer objektiv ei- nen für den Erfolg wesentlichen Tatbeitrag dar. Daraus folgt, dass die fort- gesetzte Erpressung von A. auch auf dem Gebiet des Gesuchsgegners aus- geführt wurde.</w:t>
      </w:r>
    </w:p>
    <w:p>
      <w:r>
        <w:rPr>
          <w:b/>
        </w:rPr>
        <w:t>E. 6.4</w:t>
      </w:r>
    </w:p>
    <w:p>
      <w:r>
        <w:t>Da die qualifizierte Erpressung inkl. deren Versuch in zwei verschiedenen Kantonen stattgefunden hat, ist der Gerichtsstand anhand des Ortes zu be- stimmen, wo die Verfolgungshandlungen zuerst vorgenommen worden sind (vgl. supra E. 3.2). Vorliegend sind die ersten Verfolgungshandlungen im Kanton Zürich vorgenommen worden.</w:t>
      </w:r>
    </w:p>
    <w:p>
      <w:r>
        <w:rPr>
          <w:b/>
        </w:rPr>
        <w:t>E. 7</w:t>
      </w:r>
    </w:p>
    <w:p>
      <w:r>
        <w:t>Nach dem Gesagten ist das Gesuch des Gesuchstellers gutzuheissen und es sind die Strafverfolgungsbehörden des Kantons Zürich für berechtigt und verpflichtet zu erklären, die B. und F. zur Last gelegten Delikte zu verfolgen und zu beurteilen.</w:t>
      </w:r>
    </w:p>
    <w:p>
      <w:r>
        <w:rPr>
          <w:b/>
        </w:rPr>
        <w:t>E. 8</w:t>
      </w:r>
    </w:p>
    <w:p>
      <w:r>
        <w:t>Es sind keine Gerichtskosten zu erheben (Art. 423 Abs. 1 StPO).</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