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BG.2020.52 vom 20. Januar 2021</w:t>
      </w:r>
    </w:p>
    <w:p>
      <w:r>
        <w:t>Bundesstrafgericht, 2021-01-20, DE</w:t>
      </w:r>
    </w:p>
    <w:p>
      <w:r>
        <w:rPr>
          <w:b/>
        </w:rPr>
        <w:t xml:space="preserve">Quelle: </w:t>
      </w:r>
      <w:r>
        <w:t>https://mcp.opencaselaw.ch/entscheid/bstger_BG.2020.52</w:t>
      </w:r>
    </w:p>
    <w:p>
      <w:r>
        <w:t>FR: TPF BG.2020.52 du 20 janvier 2021</w:t>
      </w:r>
    </w:p>
    <w:p>
      <w:r>
        <w:t>IT: TPF BG.2020.52 del 20 gennaio 2021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Volltext</w:t>
      </w:r>
    </w:p>
    <w:p>
      <w:r>
        <w:t>Beschluss vom 20. Januar 2021 Beschwerdekammer Besetzung</w:t>
      </w:r>
    </w:p>
    <w:p>
      <w:r>
        <w:t>Bundesstrafrichter Roy Garré, Vorsitz, Miriam Forni und Cornelia Cova, Gerichtsschreiberin Chantal Blättler Grivet Fojaja Parteien</w:t>
      </w:r>
    </w:p>
    <w:p>
      <w:r>
        <w:t>A., Beschwerdeführerin</w:t>
      </w:r>
    </w:p>
    <w:p>
      <w:r>
        <w:t>gegen</w:t>
      </w:r>
    </w:p>
    <w:p>
      <w:r>
        <w:t>1. KANTON ZUG, Staatsanwaltschaft,</w:t>
      </w:r>
    </w:p>
    <w:p>
      <w:r>
        <w:t>2. KANTON ZÜRICH, Oberstaatsanwaltschaft, Beschwerdegegner</w:t>
      </w:r>
    </w:p>
    <w:p>
      <w:r>
        <w:t>Gegenstand</w:t>
      </w:r>
    </w:p>
    <w:p>
      <w:r>
        <w:t>Anfechtung des Gerichtsstands (Art. 41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BG.2020.52</w:t>
      </w:r>
    </w:p>
    <w:p>
      <w:r>
        <w:t>- 2 -</w:t>
      </w:r>
    </w:p>
    <w:p>
      <w:r>
        <w:t>Die Beschwerdekammer hält fest, dass:</w:t>
      </w:r>
    </w:p>
    <w:p>
      <w:r>
        <w:t>- A. am 21. Juli 2020 bei der Polizeistation Affoltern/ZH eine Strafanzeige ge- gen C. wegen ungetreuer Geschäftsbesorgung, begangen zwischen 1. Sep- tember 2016 und 21. Juli 2020, erhob (Verfahrensakten Kanton Zug, Ordner Lasche 1);</w:t>
      </w:r>
    </w:p>
    <w:p>
      <w:r>
        <w:t>- mit Schreiben vom 21. Oktober 2020 die Staatsanwaltschaft Limmattal/Albis die Staatsanwaltschaft Zug um Übernahme der Strafsache gegen B. er- suchte mit der Begründung, der Tatort befinde sich im Kanton Zug (Verfah- rensakten Kanton Zug, Ordner Lasche 7);</w:t>
      </w:r>
    </w:p>
    <w:p>
      <w:r>
        <w:t>- mit Verfügung vom 3. November 2020 die Staatsanwaltschaft Zug die Straf- untersuchung gegen B. übernommen und mit Abtretungsverfügung vom 5. November 2020 die Staatsanwaltschaft Limmattal/Albis die Strafuntersu- chung gegen B. an die Staatsanwaltschaft Zug abgetreten hat (Verfahrens- akten Kanton Zug, Ordner Lasche 7);</w:t>
      </w:r>
    </w:p>
    <w:p>
      <w:r>
        <w:t>- dagegen A. mit Beschwerde vom 12. November 2020 an die Beschwerde- kammer des Bundesstrafgerichts gelangte; sie beantragt, es sei die Staats- anwaltschaft des Kantons Zürich für zuständig zu erklären (act. 1);</w:t>
      </w:r>
    </w:p>
    <w:p>
      <w:r>
        <w:t>- die Staatsanwaltschaften der Kantone Zürich und Zug mit Schreiben vom 25. November und 1. Dezember 2020 je auf eine Beschwerdeantwort ver- zichtet haben, was A. am 3. Dezember 2020 zur Kenntnis gebracht worden ist (act. 4-6);</w:t>
      </w:r>
    </w:p>
    <w:p>
      <w:r>
        <w:t>- am 4. Dezember 2020 bei der Beschwerdekammer ein nicht datiertes Schreiben von A. mit diversen Beilagen eingegangen ist, das als Ergänzung zur Beschwerde vom 12. November 2020 entgegengenommen worden ist (act. 7 und 7.1).</w:t>
      </w:r>
    </w:p>
    <w:p>
      <w:r>
        <w:t>Die Beschwerdekammer zieht in Erwägung, dass:</w:t>
      </w:r>
    </w:p>
    <w:p>
      <w:r>
        <w:t>- eine Partei, die die Zuständigkeit der mit dem Strafverfahren befassten Be- hörde anfechten will, dieser unverzüglich die Überweisung des Falles an die zuständige Strafbehörde zu beantragen hat (Art. 41 Abs. 1 StPO); die mit dem Antrag befasste Behörde gegebenenfalls einen Meinungsaustausch im Sinne von Art. 39 Abs. 2 StPO einzuleiten oder direkt eine ihre eigenen Zu- ständigkeit bestätigende Verfügung zu erlassen hat; gegen eine von den am</w:t>
      </w:r>
    </w:p>
    <w:p>
      <w:r>
        <w:t>- 3 -</w:t>
      </w:r>
    </w:p>
    <w:p>
      <w:r>
        <w:t>allfälligen Meinungsaustausch beteiligten Staatsanwaltschaften getroffene Entscheidung über den Gerichtsstand sich die Parteien innert zehn Tagen beschweren können (Art. 41 Abs. 2 StPO);</w:t>
      </w:r>
    </w:p>
    <w:p>
      <w:r>
        <w:t>- vorliegend die Frage, ob ein Überweisungsverfahren durchzuführen gewe- sen wäre, offenbleiben kann, da sich die Beschwerde – wie sogleich zu zei- gen sein wird – als unbegründet erweist;</w:t>
      </w:r>
    </w:p>
    <w:p>
      <w:r>
        <w:t>- sich die Anzeige wegen ungetreuer Geschäftsbesorgung gegen die (ehema- lige) Beiständin der Beschwerdeführerin richtet, und diese für die KESB Zug tätig gewesen sei;</w:t>
      </w:r>
    </w:p>
    <w:p>
      <w:r>
        <w:t>- demzufolge anzunehmen ist, die vorgeworfenen Tathandlungen seien im Kanton Zug begangen worden und sich somit auch der mutmassliche Tatort dort befinde;</w:t>
      </w:r>
    </w:p>
    <w:p>
      <w:r>
        <w:t>- daher davon auszugehen ist, dass sich die Strafverfolgungsbehörden zuläs- sigerweise und wie von Art. 31 Abs. 1 StPO vorgesehen, auf den Ort einig- ten, an dem die Tathandlungen gemäss Anzeige vorgenommen worden sind und dieser auch dem gesetzlichen Gerichtsstand entspricht;</w:t>
      </w:r>
    </w:p>
    <w:p>
      <w:r>
        <w:t>- vom ordentlichen Gerichtsstand abgewichen werden kann, wenn der Schwerpunkt der deliktischen Tätigkeit oder die persönlichen Verhältnisse der beschuldigten Person es erfordern oder andere triftige Gründe vorliegen (Art. 38 Abs. 1 StPO);</w:t>
      </w:r>
    </w:p>
    <w:p>
      <w:r>
        <w:t>- es sich dabei um prozessökonomische Gründe oder um Zweckmässigkeits- überlegungen handeln muss;</w:t>
      </w:r>
    </w:p>
    <w:p>
      <w:r>
        <w:t>- die allfällige Voreingenommenheit von Strafverfolgungsbehörden keinen Grund im Sinne von Art. 38 Abs. 1 StPO darstellt, der ein Abweichen vom ordentlichen Gerichtsstand rechtfertigt;</w:t>
      </w:r>
    </w:p>
    <w:p>
      <w:r>
        <w:t>- allfällige Ausstandsgründe vielmehr in einem Ausstandsverfahren gemäss den Bestimmungen der Art. 56 ff. StPO geltend zu machen sind;</w:t>
      </w:r>
    </w:p>
    <w:p>
      <w:r>
        <w:t>- damit die vorliegende Beschwerde als unbegründet abzuweisen ist;</w:t>
      </w:r>
    </w:p>
    <w:p>
      <w:r>
        <w:t>- bei diesem Ausgang des Verfahrens die Beschwerdeführerin die Kosten zu tragen hat (Art. 428 Abs. 1 StPO);</w:t>
      </w:r>
    </w:p>
    <w:p>
      <w:r>
        <w:t>- 4 -</w:t>
      </w:r>
    </w:p>
    <w:p>
      <w:r>
        <w:t>- diese auf das gesetzliche und reglementarische Minimum von Fr. 200.-- fest- zusetzen sind (Art. 73 StBOG und Art. 5 und 8 Abs. 1 BStrKR).</w:t>
      </w:r>
    </w:p>
    <w:p>
      <w:r>
        <w:t>- 5 -</w:t>
      </w:r>
    </w:p>
    <w:p>
      <w:r>
        <w:t>Demnach erkennt die Beschwerdekammer:</w:t>
      </w:r>
    </w:p>
    <w:p>
      <w:r>
        <w:t>1. Die Beschwerde wird abgewiesen.</w:t>
      </w:r>
    </w:p>
    <w:p>
      <w:r>
        <w:t>2. Die Gerichtsgebühr von Fr. 200.-- wird der Beschwerdeführerin auferlegt.</w:t>
      </w:r>
    </w:p>
    <w:p>
      <w:r>
        <w:t>Bellinzona, 20. Januar 2021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Staatsanwaltschaft des Kantons Zug - Oberstaatsanwaltschaft des Kantons Zürich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