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BG.2020.38 vom 16. Oktober 2020</w:t>
      </w:r>
    </w:p>
    <w:p>
      <w:r>
        <w:t>Bundesstrafgericht, 2020-10-16, DE</w:t>
      </w:r>
    </w:p>
    <w:p>
      <w:r>
        <w:rPr>
          <w:b/>
        </w:rPr>
        <w:t xml:space="preserve">Quelle: </w:t>
      </w:r>
      <w:r>
        <w:t>https://mcp.opencaselaw.ch/entscheid/bstger_BG.2020.38</w:t>
      </w:r>
    </w:p>
    <w:p>
      <w:r>
        <w:t>FR: TPF BG.2020.38 du 16 octobre 2020</w:t>
      </w:r>
    </w:p>
    <w:p>
      <w:r>
        <w:t>IT: TPF BG.2020.38 del 16 ottobre 2020</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1StBOG). Hinsichtlich der Frist, innerhalb welcher die er- suchende Behörde ihr Gesuch einzureichen hat, ist im Normalfall die Frist von zehn Tagen gemäss Art. 396 Abs. 1 StPO analog anzuwenden (TPF 2011 94 E. 2.2). Die Behörden, welche berechtigt sind, ihren Kanton im Meinungsaustausch und im Verfahren vor der Beschwerdekammer zu vertreten, bestimmen sich nach dem jeweiligen kantonalen Recht (Art. 14 Abs. 4 StPO).</w:t>
      </w:r>
    </w:p>
    <w:p>
      <w:r>
        <w:rPr>
          <w:b/>
        </w:rPr>
        <w:t>E. 1.2.1</w:t>
      </w:r>
    </w:p>
    <w:p>
      <w:r>
        <w:t>Der Kanton Aargau bringt zur Begründung seines Nichteintretensantrags vor, es fehle ein formeller, abgeschlossener Meinungsaustausch zwischen ihm und dem Kanton Basel-Stadt. Nach dem ablehnenden Entscheid der Staatsanwaltschaft Rheinfelden-Laufenburg habe es die Staatsanwaltschaft Basel-Stadt unterlassen, sich zur Fortsetzung des Meinungsaustausches an die Oberstaatsanwaltschaft des Kantons Aargau zu wenden (act. 3).</w:t>
      </w:r>
    </w:p>
    <w:p>
      <w:r>
        <w:rPr>
          <w:b/>
        </w:rPr>
        <w:t>E. 1.2.2</w:t>
      </w:r>
    </w:p>
    <w:p>
      <w:r>
        <w:t>Es ist dem Kanton Aargau beizupflichten, dass gemäss § 20 des Einfüh- rungsgesetzes zur Schweizerischen Strafprozessordnung vom 16. März 2010 (EG StPO/AG; SAR 251.200) die Oberstaatsanwaltschaft zu- ständig ist, dem Bundesstrafgericht interkantonale Zuständigkeitsstreitigkei- ten zur Entscheidung zu unterbreiten. Dem Behördenverzeichnis der Schweizerischen Staatsanwälte-Konferenz zufolge sind im Kanton Aargau die Staatsanwaltschaften für die Anerkennung zuständig, während die Ober- staatsanwaltschaft die kantonale Instanz bei Anständen ist. Gemäss Ziff. 12 der Empfehlungen zur Bestimmung der örtlichen Zuständigkeit der Schwei- zerischen Staatsanwälte-Konferenz vom 30. Oktober 2003 soll dabei der ab- schliessende Meinungsaustausch zwischen den Personen oder Stellen ge- führt oder auf sie ausgedehnt werden, welche den ersuchten Kanton vor dem</w:t>
      </w:r>
    </w:p>
    <w:p>
      <w:r>
        <w:t>- 5 -</w:t>
      </w:r>
    </w:p>
    <w:p>
      <w:r>
        <w:t>Bundesstrafgericht vertreten werden, wenn ersuchender und ersuchter Kan- ton zu keiner Einigung kommen und die Anrufung des Bundesstrafgerichts bevorsteht.</w:t>
      </w:r>
    </w:p>
    <w:p>
      <w:r>
        <w:rPr>
          <w:b/>
        </w:rPr>
        <w:t>E. 1.2.3</w:t>
      </w:r>
    </w:p>
    <w:p>
      <w:r>
        <w:t>Vorliegend adressierte der Kanton Basel-Stadt sein (erstes) Ersuchen vom 18. Juni 2020 an die Staatsanwaltschaft Rheinfelden-Laufenburg, welches von dieser abschlägig beantwortet wurde. Ein weiterer Meinungsaustausch mit dem Kanton Aargau, insbesondere ein abschliessender Meinungsaus- tausch mit der Oberstaatsanwaltschaft des Kantons Aargau, hat nicht statt- gefunden, was vom Kanton Basel-Stadt nicht bestritten wird. Die Oberstaats- anwaltschaft des Kantons Aargau hat sich erstmals im Verfahren vor dem Bundesstrafgericht geäussert und sich gegen eine Übernahme des Strafver- fahrens gegen C. ausgesprochen. Allerdings macht die Oberstaatsanwalt- schaft geltend, dass sie nur rudimentär zum Gesuch Stellung habe nehmen können, da ihr die Akten im Strafverfahren gegen C. nie unterbreitet worden seien. Eine substanzielle Auseinandersetzung mit den Vorbringen des Ge- suchstellers sei daher im gegenwärtigen Zeitpunkt nicht möglich (vgl. act. 3 S. 2; act. 9). Wenn der Gesuchsteller argumentiert, der Vertreter des Kan- tons Aargau habe sich im Beschwerdeverfahren nunmehr zur Übernahme des Verfahrens äussern können, verkennt er, dass der Entscheid darüber, ob ein Übernahmeersuchen akzeptiert oder abgelehnt werden soll, zweifels- ohne die Kenntnis der betreffenden Verfahrensakten durch den ersuchten Kanton bedingt. Genau dies ist dem Kanton Aargau mit dem fehlenden ab- schliessenden Meinungsaustausch jedoch versagt worden, weshalb auf das Gesuch nicht einzutreten ist.</w:t>
      </w:r>
    </w:p>
    <w:p>
      <w:r>
        <w:rPr>
          <w:b/>
        </w:rPr>
        <w:t>E. 2</w:t>
      </w:r>
    </w:p>
    <w:p>
      <w:r>
        <w:t>Es sind keine Gerichtskosten zu erheben (Art. 423 Abs. 1 StPO).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