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BG.2020.37 vom 30. September 2020</w:t>
      </w:r>
    </w:p>
    <w:p>
      <w:r>
        <w:t>Bundesstrafgericht, 2020-09-30, DE</w:t>
      </w:r>
    </w:p>
    <w:p>
      <w:r>
        <w:rPr>
          <w:b/>
        </w:rPr>
        <w:t xml:space="preserve">Quelle: </w:t>
      </w:r>
      <w:r>
        <w:t>https://mcp.opencaselaw.ch/entscheid/bstger_BG.2020.37</w:t>
      </w:r>
    </w:p>
    <w:p>
      <w:r>
        <w:t>FR: TPF BG.2020.37 du 30 septembre 2020</w:t>
      </w:r>
    </w:p>
    <w:p>
      <w:r>
        <w:t>IT: TPF BG.2020.37 del 30 settembre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w:t>
      </w:r>
    </w:p>
    <w:p>
      <w:r>
        <w:t>Für die Verfolgung und Beurteilung einer Straftat sind die Behörden des Or- tes zuständig, an dem die Tat verübt worden ist (Art. 31 Abs. 1 StPO). Hat eine beschuldigte Person mehrere Straftaten an verschiedenen Orten ver- übt, so sind für die Verfolgung und Beurteilung sämtlicher Taten die Behör- den des Ortes zuständig, an dem die mit der schwersten Strafe bedrohte Tat begangen worden ist (BAUMGARTNER, Die Zuständigkeit im Strafverfahren, 2014, S. 66–72).</w:t>
      </w:r>
    </w:p>
    <w:p>
      <w:r>
        <w:t>- 5 -</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 strafe bestraft (Art. 146 Abs. 1 StGB, Betrug).</w:t>
      </w:r>
    </w:p>
    <w:p>
      <w:r>
        <w:rPr>
          <w:b/>
        </w:rPr>
        <w:t>E. 3.1</w:t>
      </w:r>
    </w:p>
    <w:p>
      <w:r>
        <w:t>Vorliegend ist unbestritten, dass ein möglicher Betrug zu Lasten des Ge- sundheitsdepartementes Basel-Stadt die schwerste untersuchte Tat ist. Einigkeit besteht auch darin, dass die fraglichen Rechnungen der A. GmbH in Z./BL ausgestellt wurden. Damit deutet einiges darauf hin, dass der or- dentliche Gerichtsstand im Kanton Basel-Landschaft liegt. Dies stellt der Kanton Basel-Landschaft nicht in Abrede. Vorliegend sei jedoch vom or- dentlichen Gerichtsstand abzuweichen, da der Kanton Basel-Stadt seine Zu- ständigkeit konkludent anerkannt habe.</w:t>
      </w:r>
    </w:p>
    <w:p>
      <w:r>
        <w:rPr>
          <w:b/>
        </w:rPr>
        <w:t>E. 3.2</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 Ein Abweichen vom gesetzlichen Gerichtsstand ist unter anderem möglich, wenn ein Kanton seine Zuständigkeit konkludent anerkannt hat (Beschlüsse des Bundesstrafgerichts BG.2015.50 vom 22. April 2016 E. 2.2; BG.2013.31 vom 28. Januar 2014 E. 2.2; SCHWERI/BÄNZIGER, Interkantonale Gerichts- standsbestimmung in Strafsachen, 2. Aufl. 2004, S. 147 ff.). Betrachtet sich die Behörde als unzuständig, so hat sie den Fall rasch an die zuständige Stelle weiterzuleiten (vgl. Beschluss des Bundesstrafgerichts BG.2013.31 vom 28. Januar 2014 E. 2.2). Wartet sie mit der Gerichtsstandsanfrage zu lange zu bzw. unterlässt sie diese, so ist von einer konkludenten Anerken- nung auszugehen (TPF 2011 178 E. 2.1 S. 180; Beschluss des Bundesstraf- gerichts BG.2006.28 vom 26. September 2006 E. 3.1; vgl. BAUMGARTNER, a.a.O., S. 385 ff.; vgl. auch sinngemäss KUHN, Basler Kommentar, 2. Aufl. 2014, Art. 39 StPO N. 7).</w:t>
      </w:r>
    </w:p>
    <w:p>
      <w:r>
        <w:t>- 6 -</w:t>
      </w:r>
    </w:p>
    <w:p>
      <w:r>
        <w:rPr>
          <w:b/>
        </w:rPr>
        <w:t>E. 3.3</w:t>
      </w:r>
    </w:p>
    <w:p>
      <w:r>
        <w:t>Eine konkludente Anerkennung des Gerichtsstandes darf nicht leichthin an- genommen werden. Nach dem Eingang einer Strafanzeige haben die Straf- verfolgungsbehörden von Amtes wegen, summarisch und beschleunigt zu prüfen, ob ihre örtliche Zuständigkeit und damit die Gerichtsbarkeit ihres Kantons gegeben ist, um Verzögerungen des Verfahrens zu vermeiden. Die mit der Prüfung befasste Behörde muss alle für die Festlegung des Gerichts- standes wesentlichen Tatsachen erforschen, die dazu notwendigen Erhe- bungen durchführen und insbesondere den Ausführungsort ermitteln. Hat der Beschuldigte in mehreren Kantonen delinquiert, so hat jeder Kanton vor- erst die Ermittlungen voranzutreiben, die für die Bestimmung des Gerichts- standes wesentlich sind. Beschränkt sich ein Kanton nicht darauf, sondern nimmt er während längerer Zeit weitere Ermittlungen vor, obwohl längst An- lass bestand, die eigene Zuständigkeit abzuklären, so kann darin eine kon- kludente Anerkennung erblickt werden (BGE 119 IV 102 E. 4b S. 104). Beschränkt sich die Behörde dagegen im Wesentlichen auf die Abklärung von Tatsachen, die für die Bestimmung des Gerichtsstandes von Bedeutung sind oder führt eine Behörde während der Abklärung der Gerichtsstands- frage die Strafuntersuchung mit der gebotenen Beschleunigung weiter, statt untätig den Ausgang des Gerichtsstandsverfahrens abzuwarten, so kann da- rin keine konkludente Anerkennung des Gerichtsstandes gesehen werden (vgl. SCHWERI/BÄNZIGER, a.a.O., S. 151). Diese Ermittlungshandlungen ha- ben für sich allein keine zuständigkeitsbegründende Wirkung, denn es wäre unbillig, jene Behörden, welche Abklärungen für die Ermittlung des Gerichts- standes vornehmen, allein deswegen schon zu verpflichten, nachher auch das ganze Verfahren durchzuführen (Beschluss des Bundesstrafgerichts BG.2015.46 vom 10. Februar 2016 E. 3.2).</w:t>
      </w:r>
    </w:p>
    <w:p>
      <w:r>
        <w:rPr>
          <w:b/>
        </w:rPr>
        <w:t>E. 3.4</w:t>
      </w:r>
    </w:p>
    <w:p>
      <w:r>
        <w:t>Vorliegend springt ins Auge, dass die StA/BS das Strafverfahren weitertrieb während sie die örtliche Zuständigkeit klärte. Darunter fällt insbesondere die Editionsverfügung an die betroffene Krankenkasse vom 11. Juni 2020. Die StA/BS beschäftigte sich schon früh mit der örtlichen Zuständigkeit (vgl. ihre Rückfrage vom 5. Juni 2018). Dabei unterliess sie es jedoch, das Strafver- fahren mit der gebotenen Beschleunigung zu führen: Ab der Antwort des Ge- sundheitsdepartementes BS vom 11. Juni 2018 ist bis am 5. August 2019, während immerhin rund 14 Monaten, keine Verfahrenshandlung erkennbar. Auch nach der Antwort des Gesundheitsdepartementes vom 4. September 2019 sind während sechs Monaten, bis zur Eröffnung des Strafverfahrens gegen die Beschuldigte vom 18. März 2020, keine Untersuchungshandlun- gen dargetan. Erst ab Juni 2020 belebte sich das Strafverfahren. Das Ge- richtsstandsverfahren mit dem Kanton Basel-Landschaft ist dann (am 5. Au- gust 2020) eingeleitet worden, als 26 Monate nach der Strafanzeige vom</w:t>
      </w:r>
    </w:p>
    <w:p>
      <w:r>
        <w:t>- 7 -</w:t>
      </w:r>
    </w:p>
    <w:p>
      <w:r>
        <w:t>23. Mai 2018 die Einvernahme der Beschuldigten vom Vortag den Hand- lungsort bestimmte. Mit diesem Vorgehen hat der Kanton Basel-Stadt seine Zuständigkeit nicht wie erforderlich beschleunigt geklärt und hat damit im Sinne der Rechtsprechung seine Zuständigkeit konkludent anerkannt. Im Kanton Basel-Stadt befindet sich mit dem mutmasslich betrügerisch ge- täuschten Gesundheitsdepartement auch der erforderliche örtliche Anknüp- fungspunkt.</w:t>
      </w:r>
    </w:p>
    <w:p>
      <w:r>
        <w:rPr>
          <w:b/>
        </w:rPr>
        <w:t>E. 3.5</w:t>
      </w:r>
    </w:p>
    <w:p>
      <w:r>
        <w:t>Damit ist der Kanton Basel-Stadt berechtigt und verpflichtet, allfällige straf- bare Handlungen im Zusammenhang mit Leistungen der A. GmbH (Strafan- zeige des Gesundheitsdepartementes des Kantons Basel-Stadt vom 23. Mai 2018) zu untersuchen und zu beurteilen.</w:t>
      </w:r>
    </w:p>
    <w:p>
      <w:r>
        <w:rPr>
          <w:b/>
        </w:rPr>
        <w:t>E. 4</w:t>
      </w:r>
    </w:p>
    <w:p>
      <w:r>
        <w:t>Es sind keine Gerichtskosten zu erheben.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