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BG.2020.35 vom 27. August 2020</w:t>
      </w:r>
    </w:p>
    <w:p>
      <w:r>
        <w:t>Bundesstrafgericht, 2020-08-27, DE</w:t>
      </w:r>
    </w:p>
    <w:p>
      <w:r>
        <w:rPr>
          <w:b/>
        </w:rPr>
        <w:t xml:space="preserve">Quelle: </w:t>
      </w:r>
      <w:r>
        <w:t>https://mcp.opencaselaw.ch/entscheid/bstger_BG.2020.35</w:t>
      </w:r>
    </w:p>
    <w:p>
      <w:r>
        <w:t>FR: TPF BG.2020.35 du 27 août 2020</w:t>
      </w:r>
    </w:p>
    <w:p>
      <w:r>
        <w:t>IT: TPF BG.2020.35 del 27 agosto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w:t>
      </w:r>
    </w:p>
    <w:p>
      <w:r>
        <w:t>- 4 -</w:t>
      </w:r>
    </w:p>
    <w:p>
      <w:r>
        <w:t>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Unter den Parteien ist zunächst unbestritten, dass A. in der Zeit vom 16. Sep- tember 2019 bis 11. November 2019 zusammen mit B. in bandenmässiger Begehung vier Raubüberfälle auf Tankstellen im Kanton Aargau verübt hat. Ebenso ist unbestritten, dass C. zusammen mit A. am 11. Oktober 2019 einen versuchten Raub auf die Postfiliale in Z. (BL) verübt hat. Unter den Parteien ist jedoch umstritten, ob der erste Raub der Serie, nämlich der am 25. Juli 2019 verübte Raubüberfall auf eine Tankstelle in Z. (BL), unter den qualifizierten Tatbestand des bandesmässigen Raubes (Art. 140 Ziff. 3 Abs. 2 StGB) und/oder der besonderen Gefährlichkeit (Art. 140 Ziff. 3 Abs. 3 StGB) zu subsumieren ist. Der Kanton Basel-Landschaft stellt sich auf den Standpunkt, A. habe den Raub am 25. Juli 2019 alleine und unter Verwen-</w:t>
      </w:r>
    </w:p>
    <w:p>
      <w:r>
        <w:t>- 5 -</w:t>
      </w:r>
    </w:p>
    <w:p>
      <w:r>
        <w:t>dung eines Feuerzeugs in Form einer Pistole begangen (act. 1 S. 4 f.). Dem- gegenüber ist der Kanton Aargau der Ansicht, es sei nicht gesichert, dass A. den Raubüberfall auf den Tankstellenshop am 25. Juli 2019 alleine durchge- führt habe. Auch sei nicht geklärt, ob es sich bei der fraglichen Waffe um eine geladene Schusswaffe oder bloss um eine Schreckschusswaffe gehan- delt habe. Das vorliegende Tatvorgehen müsse jedoch auch bei blosser Ver- wendung einer nicht geladenen Schusswaffe oder einer täuschend ähnlich aussehenden Attrappe als besonders kühn, verwegen, heimtückisch oder skrupellos im Sinne der einschlägigen Bundesgerichtspraxis zur Frage der besonderen Gefährlichkeit erachtet werden. Denn die vermeintlich gefährli- che Waffe sei dem Opfer von hinten in den Nacken gedrückt worden, sodass diesem der Eindruck vermittelt werden sollte, schon eine kleine abrupte Be- wegung werde zu einer tödlichen Schussauslösung führen (act. 6 S. 2 f.).</w:t>
      </w:r>
    </w:p>
    <w:p>
      <w:r>
        <w:rPr>
          <w:b/>
        </w:rPr>
        <w:t>E. 3.2</w:t>
      </w:r>
    </w:p>
    <w:p>
      <w:r>
        <w:t>Nach Art. 140 Ziff. 3 Abs. 2 StGB ist der qualifizierte Tatbestand des Raubes gegeben, wenn der Täter den Raub als Mitglied einer Bande ausführt, die sich zur fortgesetzten Verübung von Raub oder Diebstahl zusammengefun- den hat.</w:t>
      </w:r>
    </w:p>
    <w:p>
      <w:r>
        <w:t>Nach der Rechtsprechung liegt Bandenmässigkeit vor, wenn zwei oder meh- rere Täter sich mit dem ausdrücklich oder konkludent geäusserten Willen zusammenfinden, inskünftig zur Verübung mehrerer selbständiger Straftaten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Ist demgegenüber schon die Zusammenarbeit derart lo- cker, dass von Anfang an nur ein sehr loser und damit völlig unbeständiger Zusammenhalt besteht, liegt keine Bande vor (BGE 124 IV 86 E. 2b).</w:t>
      </w:r>
    </w:p>
    <w:p>
      <w:r>
        <w:rPr>
          <w:b/>
        </w:rPr>
        <w:t>E. 3.3</w:t>
      </w:r>
    </w:p>
    <w:p>
      <w:r>
        <w:t>Was den Raubüberfall vom 25. Juli 2019 auf die Tankstelle in Z. (BL) anbe- langt, ist zunächst festzuhalten, dass A. bestreitet, diese Tat begangen zu haben. Der Verdacht stützt sich auf Aussagen von B. anlässlich seiner Ein- vernahme durch die Kantonspolizei Aargau vom 19. Februar 2020. Er führte aus, A. habe ihm erzählt, die Tankstelle in Z. (BL) überfallen zu haben. A. habe ihm gesagt, dass er der Angestellten, als sie den Laden geöffnet habe, gefolgt sei. Sie habe ihm das Geld in einer Tasche ausgehändigt; danach sei er direkt nach Hause geflüchtet. Beim Überfall habe sich A. einen Strumpf über den Kopf gezogen und eine Feuerzeugpistole benützt, die metallisch</w:t>
      </w:r>
    </w:p>
    <w:p>
      <w:r>
        <w:t>- 6 -</w:t>
      </w:r>
    </w:p>
    <w:p>
      <w:r>
        <w:t>sei. B. wisse nicht mehr genau, wie hoch die Beute gewesen sei, er schätze zwischen CHF 15‘000.-- und 20‘000.--. Nach dem Überfall sei A. zusammen mit ihm in den Kosovo in die Ferien gefahren. Er habe dabei viel Geld in der Hosentasche gehabt und habe sich sehr spendabel gezeigt. B. führte ferner aus, er vermute, dass A. den Überfall alleine ausgeführt hätte. A. habe ihm gesagt, dass er es hingekriegt habe und dass es mega einfach sei, so etwas zu machen. A. habe ihn wohl überzeugen wollen, bei zukünftigen Raubüber- fällen mitzumachen (Verfahrensakten Staatsanwaltschaft Baden, Ordner 3/4, Lasche 12). Die Angestellte der Tankstelle, E., führte gegenüber der Polizei Basel-Landschaft am 25. Juli 2019 und als Auskunftsperson anläss- lich der Einvernahme durch Staatsanwaltschaft Basel-Landschaft vom 26. Juli 2019 aus, sie sei kurz vor 04.30 Uhr mit dem Auto zur Arbeit gekom- men. Als sie die Eingangstür am Öffnen gewesen sei, sei eine unbekannte Person erschienen und habe eine Schusswaffe auf sie gerichtet. Der unbe- kannte Mann habe sie am Nacken/an den Haaren gepackt und sie vor sich hin Richtung Büro/Lager gestossen. Im Büro habe sie den Tresor öffnen und das Notengeld in eine vom Täter mitgebrachte weisse Plastiktüte mit roter Aufschrift packen müssen. Danach habe er sie wieder am Nacken/an den Haaren gepackt und sie zum Ausgang gestossen. Dort habe sie den Türöff- ner drücken und neben dem Eingang auf dem Boden sitzen müssen. Als die Türe wieder geschlossen gewesen sei, habe sie sich vergewissert, dass der Täter wirklich weg sei (Verfahrensakten Staatsanwaltschaft Basel-Land- schaft, grünes Mäppchen, nicht paginiert). Hinweise dafür, dass der Täter den Raub zusammen mit allfälligen Mittätern ausgeführt hätte, ergeben sich gestützt auf die Aussagen des Opfers E. keine. Auch auf den Video-Aufnah- men zum Raubüberfall ist nur ein Täter erkennbar (vgl. Kamera 5). Liegen keinerlei Anhaltspunkte dafür vor, dass A. den Raubüberfall vom 25. Juli 2019 in Mittäterschaft ausgeübt haben könnte, besteht auch kein Raum, gestützt auf den Grundsatz in dubio pro duriore vom qualifizierten Tatbestand der bandenmässigen Begehung des Raubes im Sinne von Art. 140 Ziff. 3 Abs. 2 StGB auszugehen. Alleine gestützt auf den Umstand, dass A. die weiteren Raubüberfälle in Mittäterschaft verübt hat, zu schlies- sen, dass er auch den Raubüberfall auf die Tankstelle vom 25. Juli 2019 mit weiteren Tätern begangen hat, erweist sich – zumindest gestützt auf die ge- genwärtige Aktenlage – als haltlos. Damit bleibt zu prüfen, ob es sich beim Raubüberfall vom 25. Juli 2019 um einen Fall besonderer Gefährlichkeit im Sinne von Art. 140 Ziff. 3 Abs. 3 StGB handelt.</w:t>
      </w:r>
    </w:p>
    <w:p>
      <w:r>
        <w:rPr>
          <w:b/>
        </w:rPr>
        <w:t>E. 3.4</w:t>
      </w:r>
    </w:p>
    <w:p>
      <w:r>
        <w:t>Nach Art. 140 Ziff. 3 Abs. 3 StGB ist der qualifizierte Tatbestand des Raubes gegeben, wenn der Täter sonst wie, durch die Art, wie er den Raub begeht, seine besondere Gefährlichkeit offenbart.</w:t>
      </w:r>
    </w:p>
    <w:p>
      <w:r>
        <w:t>- 7 -</w:t>
      </w:r>
    </w:p>
    <w:p>
      <w:r>
        <w:t>Nach der Rechtsprechung ist diese Qualifikation nur mit Zurückhaltung an- zunehmen. Dies ergibt sich daraus, dass bereits der Grundtatbestand des Raubes einen Angriff auf das Opfer und damit begriffsnotwendig dessen mehr oder weniger grosse Gefährdung voraussetzt. Die besondere Gefähr- lichkeit ist nur zu bejahen, wenn die konkrete Tat nach ihrem Unrechts- oder Schuldgehalt besonders schwer wiegt. Ob dies der Fall ist, beurteilt sich auf- 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(BGE 117 IV 135 E. 1a; 116 IV 312 E. 2e zu aArt. 139 Ziff. 2 Abs. 3 StGB; Urteile des Bundesgericht 6B_296/2017, 6B_330/2017 vom 28. September 2017 E. 8.2; 6B_988/2013 vom 5. Mai 2014 E. 1.4.1). Nach der bundesgerichtlichen Rechtsprechung genügt zur Erfüllung der besonde- ren Gefährlichkeit nach Art. 140 Ziff. 3 Abs. 3 StGB, dass der Täter eine konkrete Gefahr für das Opfer schafft, auch wenn es dadurch keine Verlet- zungen davonträgt. Wer aus kurzer Distanz eine Pistole auf den Kopf des Opfers richtet, schafft beispielsweise eine solche Gefahr, auch wenn die Waffe dabei gesichert bzw. nicht durchgeladen ist. Eine besondere Gefähr- lichkeit liegt sodann vor, wenn das Opfer erheblich verletzt wird, so dass die Schwelle für das Vorliegen einer schweren Körperverletzung knapp nicht er- reicht wird oder wenn dem Opfer erhebliche Schmerzen zugefügt werden, ohne dass eine grausame Behandlung vorliegt (NIGGLI/RIEDO, Basler Kom- mentar, 4. Aufl. 2019, N. 110 f. zu Art. 140 StGB). Im Rahmen der Qualifika- tion der besonderen Gefährlichkeit berücksichtigt die Rechtsprechung auch das Zusammenwirken mehrerer Täter sowie einen allfälligen Konsum von Alkohol oder Betäubungsmitteln und die sich daraus ergebende Möglichkeit unkontrollierter Handlungen (Urteil 6B_988/2013 vom 5. Mai 2014 E. 1.4.1 mit Hinweisen).</w:t>
      </w:r>
    </w:p>
    <w:p>
      <w:r>
        <w:rPr>
          <w:b/>
        </w:rPr>
        <w:t>E. 3.5</w:t>
      </w:r>
    </w:p>
    <w:p>
      <w:r>
        <w:t>Gemäss Aussagen von B. habe A. ihm erzählt, beim Raubüberfall vom 25. Juli 2019 eine Feuerzeugpistole verwendet zu haben. Eine solche hätten sie auch bei den Überfällen vom 16. und 20. September 2019 in X. (AG) und W. (AG) verwendet. Dabei soll es sich um ein Feuerzeug in Form einer Pis- tole gehandelt haben. Sie sei schwarz und aus Metall und soll vom Gewicht her ähnlich schwer wie eine richtige Pistole sein. Nach dem Überfall in W. (AG) habe B. die Pistole in die Lüssel geworfen, wo sie später von einem Kind aufgefunden und von den Strafverfolgungsbehörden des Kantons Ba- sel-Landschaft sichergestellt worden sei (vgl. Einvernahmen von B. vom 19. Februar 2020 und 11. Juni 2020; Verfahrensakten Staatsanwaltschaft Baden, Ordner 3/4, Lasche 12). A. gab anlässlich der Hafteinvernahme vom 17. Februar 2020 zu, im Jahre 2019 wiederholt im Besitze einer Schreck- schusspistole gewesen zu sein (Verfahrensakten Staatsanwaltschaft Baden,</w:t>
      </w:r>
    </w:p>
    <w:p>
      <w:r>
        <w:t>- 8 -</w:t>
      </w:r>
    </w:p>
    <w:p>
      <w:r>
        <w:t>Ordner 2/4, Lasche 6). Aufgrund der dem Gericht vorliegenden Aktenlage bestehen gegenwärtig keine Anhaltspunkte dafür, dass A. beim Raubüberfall 25. Juli 2019 eine echte Schusswaffe verwendet haben könnte. Vielmehr be- rechtigen die Aussagen von B. und A. zur Annahme, beim Überfall sei eine Pistolenattrappe (Feuerzeugpistole) verwendet worden. Schliesslich finden sich in den Akten auch keinerlei Hinweise für ein besonders skrupelloses oder brutales Vorgehen im Sinne der zitierten Rechtsprechung noch hat sich E. dahingehend geäussert, dass ihr durch das Packen am Nacken und an den Haaren erhebliche Schmerzen oder Verletzungen zugefügt worden wä- ren. Derartiges ist auch nicht ohne Weiteres anzunehmen.</w:t>
      </w:r>
    </w:p>
    <w:p>
      <w:r>
        <w:rPr>
          <w:b/>
        </w:rPr>
        <w:t>E. 3.6</w:t>
      </w:r>
    </w:p>
    <w:p>
      <w:r>
        <w:t>Damit ist der zeitlich erste Raubüberfall vom 25. Juli 2019 als einfacher Raub im Sinne von Art. 140 Ziff. 1 Abs. 1 StGB zu qualifizieren und für die Beurtei- lung des Gerichtsstandes der Raubserie folglich nicht relevant. Vielmehr ist der (versuchte) Raubüberfall vom 16. September 2019 in X. (AG) als ban- denmässig begangener Raub im Sinne von Art. 140 Ziff. 3 Abs. 2 StGB der erste qualifizierte Raub der Serie und daher im Sinne von Art. 34 Abs. 1 StPO gerichtsstandsbestimmend.</w:t>
      </w:r>
    </w:p>
    <w:p>
      <w:r>
        <w:rPr>
          <w:b/>
        </w:rPr>
        <w:t>E. 4</w:t>
      </w:r>
    </w:p>
    <w:p>
      <w:r>
        <w:t>Nach dem Gesagten liegt der gesetzliche Gerichtsstand hinsichtlich der vor- liegenden Delikte im Kanton Aargau. Der Antrag des Gesuchstellers ist da- her gutzuheissen, und es sind die Strafverfolgungsbehörden des Kantons Aargau für berechtigt und verpflichtet zu erklären, die A., C. und B. zur Last gelegten Delikte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