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BG.2020.30 vom 18. August 2020</w:t>
      </w:r>
    </w:p>
    <w:p>
      <w:r>
        <w:t>Bundesstrafgericht, 2020-08-18, DE</w:t>
      </w:r>
    </w:p>
    <w:p>
      <w:r>
        <w:rPr>
          <w:b/>
        </w:rPr>
        <w:t xml:space="preserve">Quelle: </w:t>
      </w:r>
      <w:r>
        <w:t>https://mcp.opencaselaw.ch/entscheid/bstger_BG.2020.30</w:t>
      </w:r>
    </w:p>
    <w:p>
      <w:r>
        <w:t>FR: TPF BG.2020.30 du 18 août 2020</w:t>
      </w:r>
    </w:p>
    <w:p>
      <w:r>
        <w:t>IT: TPF BG.2020.30 del 18 agosto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1StBOG). Hinsichtlich der Frist, innerhalb welcher die ersuchende Behörde ihr Gesuch einzureichen hat, ist im Nor- malfall die Frist von zehn Tagen gemäss Art. 396 Abs. 1 StPO analog an- zuwenden (TPF 2011 94 E. 2.2). Die Behörden, welche berechtigt sind, ih- ren Kanton im Meinungsaustausch und im Verfahren vor der Beschwerde- kammer zu vertreten, bestimmen sich nach dem jeweiligen kantonalen Recht (Art. 14 Abs. 4 StPO).</w:t>
      </w:r>
    </w:p>
    <w:p>
      <w:r>
        <w:rPr>
          <w:b/>
        </w:rPr>
        <w:t>E. 1.2</w:t>
      </w:r>
    </w:p>
    <w:p>
      <w:r>
        <w:t>Die Eintretensvoraussetzungen (durchgeführter Meinungsaustausch zwi- schen den zuständigen Behörden der Kantone Aargau und Basel-Stadt, Frist und Form, vgl. Beschluss des Bundesstrafgerichts BG.2014.7 vom 21. März 2014 E. 1) sind vorliegend erfüllt. Da der Kanton Aargau zuerst mit dem hier gegenständlichen Raufhandel vom 13./14. Oktober 2018 be-</w:t>
      </w:r>
    </w:p>
    <w:p>
      <w:r>
        <w:t>- 6 -</w:t>
      </w:r>
    </w:p>
    <w:p>
      <w:r>
        <w:t>fasst war und vorliegend umstritten ist, in welchem Umfang der Kanton Ba- sel-Stadt den ihm unterbreiteten Verfahrenskomplex übernommen hat, ge- langte richtigerweise der Kanton Aargau an das Bundesstrafgericht. Wie in den nachfolgenden Erwägungen (E. 3.2) aufzuzeigen sein wird, war der Gesuchsteller nicht verpflichtet, das Gesuch um Bestimmung des Gerichts- standes bereits im Jahr 2019 beim Bundesstrafgericht anhängig zu ma- chen. Entgegen der Ansicht des Gesuchsgegners ist auf das vorliegende Gesuch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Die Teilnehmerinnen und Teilnehmer einer Straftat werden von den glei- chen Behörden verfolgt und beurteilt wie die Täterin oder der Täter (Art. 33 Abs. 1 StPO). Ist eine Straftat von mehreren Mittätern verübt worden, so sind die Behörden des Ortes zuständig, an dem zuerst Verfolgungshand- 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w:t>
      </w:r>
    </w:p>
    <w:p>
      <w:r>
        <w:rPr>
          <w:b/>
        </w:rPr>
        <w:t>E. 2.3</w:t>
      </w:r>
    </w:p>
    <w:p>
      <w:r>
        <w:t>Art. 29 StPO regelt den Grundsatz der Verfahrenseinheit. Danach werden Straftaten unter anderem gemeinsam verfolgt und beurteilt, wenn Mittäter- schaft oder Teilnahme vorliegt (Abs. 1 lit. b). Nebst der Mittäterschaft wer- den von dieser Bestimmung ebenso die mittelbare Täterschaft und die Ne- bentäterschaft erfasst. Unter den Begriff der Teilnahme fallen die Anstiftung gemäss Art. 24 StGB und die Gehilfenschaft gemäss Art. 25 StGB. Der Grundsatz der Verfahrenseinheit bildet gemäss der Rechtsprechung des Bundesgerichtes schon seit Langem ein Wesensmerkmal des schweizeri- schen Strafprozessrechts. Er bezweckt die Verhinderung sich widerspre- chender Urteile, sei dies bei der Sachverhaltsfeststellung, der rechtlichen Würdigung oder der Strafzumessung (BGE 138 IV 29 E. 3.2 S. 31). Er ge- währleistet insofern das Gleichbehandlungs- und Fairnessgebot (Art. 8 BV, Art. 3 Abs. 2 lit. c StPO). Überdies dient er der Prozessökonomie (Art. 5</w:t>
      </w:r>
    </w:p>
    <w:p>
      <w:r>
        <w:t>- 7 -</w:t>
      </w:r>
    </w:p>
    <w:p>
      <w:r>
        <w:t>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 rung vermeiden helfen. Als sachlicher Trennungsgrund gilt etwa die länger dauernde Unerreichbarkeit einzelner Mitbeschuldigter oder die bevorste- hende Verjährung einzelner Straftaten. Art. 33 StPO soll als gerichtsstand- mässige Entsprechung zu Art. 29 StPO sicherstellen, dass die an einer Straftat Beteiligten durch dieselbe Behörde in einem Verfahren verfolgt und beurteilt werden können (BGE 138 IV 214 E. 3.2 S. 219; Urteil des Bun- desgerichts 1B_86/2015 vom 21. Juli 2015 E. 2.1; je mit Hinweisen).</w:t>
      </w:r>
    </w:p>
    <w:p>
      <w:r>
        <w:rPr>
          <w:b/>
        </w:rPr>
        <w:t>E. 3.1</w:t>
      </w:r>
    </w:p>
    <w:p>
      <w:r>
        <w:t>Zwischen den Parteien ist umstritten, ob die StA BS das Verfahren in Be- zug auf sämtliche am Raufhandel vom 13./14. Oktober 2018 im Privatlokal «A.» beteiligten Personen übernommen hat (act. 1, 3).</w:t>
      </w:r>
    </w:p>
    <w:p>
      <w:r>
        <w:rPr>
          <w:b/>
        </w:rPr>
        <w:t>E. 3.2</w:t>
      </w:r>
    </w:p>
    <w:p>
      <w:r>
        <w:t>Die StA Lenzburg-Aarau ersuchte die StA BS am 4. April 2019 um Über- nahme des bei ihr hängigen Verfahrens gegen B., C., D., I., Unbekannt und sämtliche weitere Personen, die sich am Raufhandel beteiligt haben (act. 1.3). Damit bezog sich das Übernahmeersuchen ausdrücklich auch auf die bis zu diesem Zeitpunkt unbekannten Personen, die sich am Rauf- handel vom 13./14.Oktober 2018 beteiligt hatten. Mit Verfügung vom 28. Juni 2019 übernahm die StA BS jedoch nur das im Aargau eröffnete Verfahren in Bezug auf B., C., D. und I. (act. 1.6). Als Begründung wurde angeführt, dass die ersten Verfahrenshandlungen im Kanton Basel-Stadt stattgefunden hätten. Eine Begründung, weshalb die StA BS das Verfahren lediglich hinsichtlich der vier Beschuldigten übernommen hat, lässt sich der Verfügung vom 28. Juni 2019 nicht entnehmen. Gründe hierzu führte der Gesuchsgegner erst im Rahmen des vorliegenden Verfahrens aus (act. 3). Die Behauptung des Gesuchsgegners, wonach die an einem Raufhandel beteiligten Personen keine Mittäter, sondern lediglich Beteiligte und des- halb separat zu beurteilen seien, widerspricht Art. 33 Abs. 1 StPO, der nebst den Mittätern explizit von Teilnehmern spricht (vgl. supra E. 2.3). Wä- re die StA BS bereits zum Zeitpunkt der Verfahrensübernahme im Ju- ni 2019 der Ansicht gewesen, dass das Verfahren hinsichtlich der Haupt- beschuldigten von der Untersuchung in Bezug auf die anderen, am Rauf- handel beteiligten Personen getrennt geführt werden könnte, hätte sie dies im Sinne einer transparenten und fairen Klärung des Gerichtsstandes ge- genüber der StA Lenzburg-Aarau näher und unmissverständlich darlegen müssen (vgl. Ziff. 1 der Empfehlungen zur Bestimmung der örtlichen Zu-</w:t>
      </w:r>
    </w:p>
    <w:p>
      <w:r>
        <w:t>- 8 -</w:t>
      </w:r>
    </w:p>
    <w:p>
      <w:r>
        <w:t>ständigkeit [Gerichtsstandsempfehlungen] der Schweizerischen Staatsan- wälte-Konferenz vom 21. November 2019). Dies hatte die StA BS jedoch nicht getan. Auch dem vor der Übernahme erfolgten Meinungsaustausch sind keine Hinweise zu entnehmen, wonach die StA BS das Verfahren nicht in Bezug auf sämtliche Beteiligte übernehmen wolle. Unter diesen Umständen konnte die StA Lenzburg-Aarau davon ausgehen, dass sich die Übernahmeverfügung vom 28. Juni 2019 auf sämtliche am Raufhandel vom 13./14. Oktober 2018 beteiligten Personen bezog. Unter diesen Um- ständen war der Gesuchsteller im Jahr 2019 weder verpflichtet, ein Gesuch um Bestimmung des Gerichtsstandes beim Bundesstrafgericht anhängig zu machen noch bei der StA BS ein weiteres Übernahmeersuchen zu stellen.</w:t>
      </w:r>
    </w:p>
    <w:p>
      <w:r>
        <w:rPr>
          <w:b/>
        </w:rPr>
        <w:t>E. 3.3</w:t>
      </w:r>
    </w:p>
    <w:p>
      <w:r>
        <w:t>Die Weigerung des Gesuchsgegners, das Verfahren nebst den Hauptbe- schuldigten auch gegen die übrigen am Raufhandel beteiligten Personen zu führen, erfolgt ausserdem aus einem weiteren Grund zu Unrecht. Die StA Lenzburg-Aarau stellte der StA BS mit Abtretungsverfügung vom 3. Ju- li 2019 und mit Schreiben vom 6. September 2019 sämtliche Verfahrensak- ten (samt Inhaltsverzeichnis) zu, wobei aus diesen beiden Schreiben klar hervorging, dass sich die aargauischen Verfahrensakten auf sämtliche bis- her bekannte und unbekannte Beschuldigte bezog, die sich am Raufhandel vom 13./14. Oktober 2018 beteiligt haben könnten. Dass die StA Lenzburg- Aarau davon ausging, dass die StA BS das Verfahren nebst den Hauptbe- schuldigten auch gegen sämtliche weitere am Raufhandel vom 13./14. Ok- tober 2018 beteiligten Personen übernommen hat, ist zuletzt ihrem Begleit- schreiben vom 8. Oktober 2019 zu entnehmen (act. 1.11). Auch wenn we- der die Abtretungsverfügung vom 3. Juli 2019 noch die weiteren Schreiben der StA Lenzburg-Aarau geeignet waren, den Kanton Basel-Stadt in Zu- ständigkeitsfragen zu binden (vgl. Beschluss des Bundesstrafgerichts BG.2012.44 vom 30. Oktober 2012 E.1.2), war dem Letzteren jedenfalls bewusst, dass die StA Lenzburg-Aarau gemäss ihrem Übernahmeersuchen und der Abtretungsverfügung von einer Abtretung des gesamten Verfah- renskomplexes ausging. Die Ansicht der StA Lenzburg-Aarau blieb auch nach Erhalt der Abtretungsverfügung seitens der StA BS unwidersprochen. Ausserdem sandte die StA BS denjenigen Teil der von der StA Lenzburg- Aarau erhaltenen Verfahrensakten, bei denen es sich nota bene um sämtli- che aargauische Verfahrensakten im Original handelte, die ihrer Ansicht nach nicht für das von ihr übernommene Verfahren relevant gewesen wäre, nicht zeitnah zurück. Eine Reaktion seitens der StA BS erfolgte erst mit Schreiben vom 24. März 2020, mithin rund sieben bzw. neun Monate nach Erhalt der Originalakten. Mit ihrem Verhalten hat die StA BS bei der StA Lenzburg-Aarau den Eindruck erweckt bzw. diese im Glauben gelas- sen, von ihr den gesamten Verfahrenskomplex übernommen zu haben.</w:t>
      </w:r>
    </w:p>
    <w:p>
      <w:r>
        <w:t>- 9 -</w:t>
      </w:r>
    </w:p>
    <w:p>
      <w:r>
        <w:t>Weder den vorliegenden Akten noch den Ausführungen des Gesuchsgeg- ners lässt sich entnehmen, aus welchen Gründen die StA BS erst am 24. März 2020 reagierte. Eine solche ungeklärte Verfahrensverzögerung ist weder mit dem Beschleunigungsgebot (Art. 5 StPO) noch dem Grundsatz von Treu und Glauben (Art. 3 Abs. 2 lit. a StPO) zu vereinbaren. Selbst wenn die StA BS das Verfahren am 28. Juni 2019 explizit nur gegen vier Personen übernommen hätte, wäre angesichts ihres Untätigbleibens wäh- rend sieben bzw. neun Monaten nach Erhalt sämtlicher aargauischen Ver- fahrensakten unter den oben genannten Umständen (E. 3.2) von einer konkludenten Anerkennung des Gerichtsstandes auszugehen (hierzu vgl. TPF 2011 178 E. 3.2).</w:t>
      </w:r>
    </w:p>
    <w:p>
      <w:r>
        <w:rPr>
          <w:b/>
        </w:rPr>
        <w:t>E. 4</w:t>
      </w:r>
    </w:p>
    <w:p>
      <w:r>
        <w:t>Nach dem Gesagten liegt der Gerichtsstand im Kanton Basel-Stadt. Der Antrag des Gesuchstellers ist daher gutzuheissen und es sind die Strafver- folgungsbehörden des Kantons Basel-Stadt für berechtigt und verpflichtet zu erklären, sämtliche am Raufhandel vom 13./14. Oktober 2018 im Privat- lokal «A.» beteiligten Personen zu verfolgen und zu beurteilen.</w:t>
      </w:r>
    </w:p>
    <w:p>
      <w:r>
        <w:rPr>
          <w:b/>
        </w:rPr>
        <w:t>E. 5</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