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BG.2020.15 vom 26. Juni 2020</w:t>
      </w:r>
    </w:p>
    <w:p>
      <w:r>
        <w:t>Bundesstrafgericht, 2020-06-26, DE</w:t>
      </w:r>
    </w:p>
    <w:p>
      <w:r>
        <w:rPr>
          <w:b/>
        </w:rPr>
        <w:t xml:space="preserve">Quelle: </w:t>
      </w:r>
      <w:r>
        <w:t>https://mcp.opencaselaw.ch/entscheid/bstger_BG.2020.15</w:t>
      </w:r>
    </w:p>
    <w:p>
      <w:r>
        <w:t>FR: TPF BG.2020.15 du 26 juin 2020</w:t>
      </w:r>
    </w:p>
    <w:p>
      <w:r>
        <w:t>IT: TPF BG.2020.15 del 26 giugno 2020</w:t>
      </w:r>
    </w:p>
    <w:p>
      <w:pPr>
        <w:pStyle w:val="Heading2"/>
      </w:pPr>
      <w:r>
        <w:t>Regeste</w:t>
      </w:r>
    </w:p>
    <w:p>
      <w:r>
        <w:t>Anfechtung des Gerichtsstands (Art. 41 Abs. 2 StPO). Nichtanhandnahmeverfügung (Art. 310 i.V.m. Art. 322 Abs. 2 StPO).</w:t>
      </w:r>
    </w:p>
    <w:p>
      <w:pPr>
        <w:pStyle w:val="Heading2"/>
      </w:pPr>
      <w:r>
        <w:t>Erwägungen</w:t>
      </w:r>
    </w:p>
    <w:p>
      <w:r>
        <w:rPr>
          <w:b/>
        </w:rPr>
        <w:t>E. 1</w:t>
      </w:r>
    </w:p>
    <w:p>
      <w:r>
        <w:t>Nach dem Grundsatz der Prozessökonomie sind Verfahren möglichst ein- fach, rasch und zweckmässig zum Abschluss zu bringen (BGE 126 V 283 E. 1 S. 285). Die Beschwerdeverfahren BB.2020.96–97 und BG.2020.15–16 betreffen den gleichen Sachverhalt, das gleiche Verfahren der Beschwerde- gegnerin SV.19.1423, das gleiche Anfechtungsobjekt, dieselbe Beschwer- deschrift. Beide Verfahren sind spruchreif. Gleichwohl die Verfahren nicht dieselben Rechtsfragen betreffen, so stehen sie doch in engem Zusammen- hang. Aus Gründen der Prozessökonomie sind sie in Anwendung von Art. 30 StPO zu vereinigen.</w:t>
      </w:r>
    </w:p>
    <w:p>
      <w:r>
        <w:rPr>
          <w:b/>
        </w:rPr>
        <w:t>E. 2.1</w:t>
      </w:r>
    </w:p>
    <w:p>
      <w:r>
        <w:t>Mit der Beschwerde können Rechtsverletzungen gerügt werden, einschliess- lich Überschreitung und Missbrauchs des Ermessens, Rechtsverweigerung und Rechtverzögerung (Art. 393 Abs. 2 lit. a StPO), sowie die unvollständige oder unrichtige Feststellung des Sachverhalts (Art. 393 Abs. 2 lit. b StPO) und die Unangemessenheit (Art. 393 Abs. 2 lit. c StPO).</w:t>
      </w:r>
    </w:p>
    <w:p>
      <w:r>
        <w:rPr>
          <w:b/>
        </w:rPr>
        <w:t>E. 2.2.1</w:t>
      </w:r>
    </w:p>
    <w:p>
      <w:r>
        <w:t>Eine Nichtanhandnahme-Verfügung können die Parteien innert 10 Tagen bei der Beschwerdeinstanz anfechten (Art. 310 Abs. 2 i.V.m. Art. 322 Abs. 2 StPO; Art. 396 Abs. 1 StPO). Zur Beschwerdeführung berechtigt ist die Par- tei, die ein rechtlich geschütztes Interesse an der Aufhebung oder Änderung des angefochtenen Entscheides hat (Art. 382 Abs. 1 i.V.m. Art. 104 und 105 Abs. 2 StPO). Partei ist namentlich die Privatklägerschaft (Art. 104 Abs. 1 lit. b StPO). Als Privatklägerschaft gilt die geschädigte Person, die ausdrück- lich erklärt, sich am Strafverfahren als Straf- oder Zivilklägerin zu beteiligen (Art. 118 Abs. 1 StPO). Geschädigte Person ist, wer durch die Straftat in ih- ren Rechten unmittelbar verletzt worden ist (Art. 115 Abs. 1 StPO; BGE 138 IV 258 E. 2.1). An die Konstituierung der Privatklägerschaft sind in einem frühen Stadium des Verfahrens keine hohen Anforderungen zu stellen (BGE 137 IV 246 E. 1.3.1).</w:t>
      </w:r>
    </w:p>
    <w:p>
      <w:r>
        <w:rPr>
          <w:b/>
        </w:rPr>
        <w:t>E. 2.2.2</w:t>
      </w:r>
    </w:p>
    <w:p>
      <w:r>
        <w:t>Die Beschwerdeführer haben sich mit der Strafanzeige als Privatkläger kon- stituiert. Sie sind zur vorliegenden Beschwerde auch legitimiert: Art. 312 StGB (Amtsmissbrauch) schützt (auch) den einzelnen Bürger vor dem missbräuchlichen Einsatz der Staatsgewalt durch Amtsträger (HEIM- GARTNER, Basler Kommentar zum StGB, 4. Aufl., Basel 2019, Art. 312 N. 4). Auch ist nicht a priori ausgeschlossen, dass die Verfügung der WEKO vom 29. Juni 2015 das persönliche Ansehen der Beschwerdeführer beeinträchti- gen könnte.</w:t>
      </w:r>
    </w:p>
    <w:p>
      <w:r>
        <w:t>- 6 -</w:t>
      </w:r>
    </w:p>
    <w:p>
      <w:r>
        <w:t>Auch die weiteren Voraussetzungen für einen Sachentscheid sind erfüllt (vgl. Entscheid des Bundesstrafgerichts BB.2011.120 vom 20. April 2012 E. 1). Die Beschwerdeführer haben am vorinstanzlichen Verfahren teilge- nommen und ihre Beschwerde frist- und formgerecht erhoben. Auf die Be- schwerde gegen Ziffer 2 der Verfügung der BA vom 7. Mai 2020 (Nichtan- handnahme) ist damit einzutreten.</w:t>
      </w:r>
    </w:p>
    <w:p>
      <w:r>
        <w:rPr>
          <w:b/>
        </w:rPr>
        <w:t>E. 2.3</w:t>
      </w:r>
    </w:p>
    <w:p>
      <w:r>
        <w:t>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 Die Beschwerdeführer haben Strafantrag gestellt, sind somit Privatkläger und als solche Partei des Strafverfahrens (vgl. Art. 104 Abs. 1 lit. b StPO). Sie sind damit zur Einreichung einer Beschwerde gegen eine Gerichts- standsverfügung legitimiert (vgl. Art. 41 Abs. 2 StPO). Die Beschwerde ist auch insoweit frist- und formgerecht erhoben. Auf die Beschwerde gegen Ziffer 1 der Verfügung der BA vom 7. Mai 2020 (sachliche Zuständigkeit) ist ebenfalls einzutreten.</w:t>
      </w:r>
    </w:p>
    <w:p>
      <w:r>
        <w:rPr>
          <w:b/>
        </w:rPr>
        <w:t>E. 3.1</w:t>
      </w:r>
    </w:p>
    <w:p>
      <w:r>
        <w:t>Zunächst ist zu prüfen, ob die Bundesanwaltschaft zum Erlass einer Nicht- anhandnahmeverfügung in vorliegender Strafsache zuständig ist (Ziffer 1 der Verfügung der BA vom 7. Mai 2020, sachliche Zuständigkeit). Die Anzeigeerstatter bringen vor, sie strebten eine Verurteilung der Mitglie- der der WEKO wegen Ehrverletzungsdelikten an. Der Tatbestand des Amts- missbrauchs sei nur erfüllt, wenn sie zusätzlich ihre Amtsgewalt missbraucht hätten. Aus den Akten sei klar ersichtlich, dass das primär geschützte Rechtsgut die Ehre der Anzeigeerstatter darstelle. Damit sei klar, dass aus- schliesslich kantonale Gerichtsbarkeit gegeben sei. Die Zuständigkeit der BA sei von den Anzeigeerstattern nicht beantragt worden. Sie masse sich damit Kompetenzen an, welche sie gar nicht habe. Damit würde der verfassungs- mässig geschützte Richter der Anzeigeerstatter verletzt, seien diese doch wesentlich und hauptsächlich an ihrem Sitz bzw. Wohnsitz geschädigt. Sie hätten einen Anspruch auf ein verfassungskonformes Verfahren vor den zu- ständigen kantonalen Instanzen. Auch die StPO enthalte keine gesetzliche Grundlage für ein Abweichen von der kantonalen Zuständigkeit. Sähen die Behörden des Kantons Wallis einen Amtsmissbrauch, könnten sie noch stets die Akten der BA zur Prüfung einzig dieses Tatbestandes unterbreiten.</w:t>
      </w:r>
    </w:p>
    <w:p>
      <w:r>
        <w:t>- 7 -</w:t>
      </w:r>
    </w:p>
    <w:p>
      <w:r>
        <w:t>Würde bei jeder Ehrverletzungsstrafanzeige, welche sich gegen einen Bun- desbeamten richtet, die BA zuständig, entspräche dies nicht Sinn und Zweck der strafprozessualen Regeln. Es würde die Zuständigkeiten der kantonalen Behörden aushöhlen. Gerade deshalb sei auch Art. 25 StPO entstanden, um einfache Fälle den Kantonen abzugeben (act. 1 S. 6–9). Die BA erklärte, es liege vorliegend sowohl eine kantonale Gerichtsbarkeit (Art. 22 StPO; bezüglich der Ehrverletzungsdelikte, Art. 173 und Art. 174 StGB) als bezüglich des angezeigten Amtsmissbrauchs (Art. 312 StGB) auch Bundesgerichtsbarkeit vor. Diese habe ihre Grundlage in Art. 23 Abs. 1 lit. j StPO. Sie stützt sich alsdann auf Art. 26 Abs. 2 StPO, um aufgrund der mehrfachen Zuständigkeit die einheitliche Untersuchung und Beurteilung des Sachverhalts durch die Bundesbehörden anzuordnen.</w:t>
      </w:r>
    </w:p>
    <w:p>
      <w:r>
        <w:rPr>
          <w:b/>
        </w:rPr>
        <w:t>E. 3.2</w:t>
      </w:r>
    </w:p>
    <w:p>
      <w:r>
        <w:t>Die Abgrenzung der Zuständigkeit zwischen Bund und Kantonen wird in Art. 22–28 StPO geregelt. Demnach sind die kantonalen Strafbehörden zur Verfolgung und Beurteilung von Straftaten zuständig, soweit keine gesetzli- che Ausnahme vorliegt (Art. 22 StPO; siehe auch Art. 123 Abs. 2 BV). Eine zwingende Bundeszuständigkeit ergibt sich für die Straftaten gemäss Auflis- tung in Art. 23 und Art. 24 Abs. 1 StPO, wobei auch dort, zumindest für die Verfahren nach Art. 24 StPO, die Bundesanwaltschaft in einfachen Fällen die Strafsache zur Untersuchung und Beurteilung den kantonalen Behörden übertragen kann (Art. 25 Abs. 2 StPO). Der Bundesgerichtsbarkeit unterstehen nach Art. 23 Abs. 1 lit. j StPO fol- gende Straftaten des StGB: die Straftaten des achtzehnten (Strafbare Hand- lungen gegen die Amts- und Berufspflicht, darunter Art. 312 StGB Amtsmiss- brauch) und neunzehnten Titels (Bestechung), sofern sie von einem Behör- denmitglied oder Angestellten des Bundes oder gegen den Bund verübt wur- den. Ist in einer Strafsache sowohl Bundesgerichtsbarkeit als auch kantonale Gerichtsbarkeit gegeben, so kann die Staatsanwaltschaft des Bundes die Vereinigung der Verfahren in der Hand der Bundesbehörden oder der kan- tonalen Behörden anordnen (Art. 26 Abs. 2 StPO).</w:t>
      </w:r>
    </w:p>
    <w:p>
      <w:r>
        <w:rPr>
          <w:b/>
        </w:rPr>
        <w:t>E. 3.3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(BGE 138 IV 186 E. 4.1). Der Gerichtsstand bestimmt sich also nicht nach dem, was der Täter begangen hat, sondern nach dem, was ihm vorgeworfen wird, das heisst, was aufgrund der Akten- lage überhaupt in Frage kommt. Dabei stützt sich die Beschwerdekammer</w:t>
      </w:r>
    </w:p>
    <w:p>
      <w:r>
        <w:t>- 8 -</w:t>
      </w:r>
    </w:p>
    <w:p>
      <w:r>
        <w:t>auf Fakten, nicht auf Hypothesen (statt vieler Beschluss des Bundesstrafge- richts BG.2016.29 vom 5. Dezember 2016, E. 2.2 m.w.H.).</w:t>
      </w:r>
    </w:p>
    <w:p>
      <w:r>
        <w:rPr>
          <w:b/>
        </w:rPr>
        <w:t>E. 3.4</w:t>
      </w:r>
    </w:p>
    <w:p>
      <w:r>
        <w:t>Die Strafanzeige ist unterschrieben vom Rechtsvertreter der Anzeigeerstat- ter, der im ersten Rechtsbegehren der Anzeige ausdrücklich die Eröffnung eines Strafverfahrens «allenfalls wegen Amtsmissbrauch (Art. 312 StGB)» verlangt. Die Anzeige begründet auch (S. 9), weshalb Amtsmissbrauch vor- liege. Namentlich wird folgendes geltend gemacht: «Allenfalls wurde auch der Tatbestand von Art. 312 StGB (Amtsmissbrauch) erfüllt, da die verant- wortlichen Mitglieder der WEKO ihre Amtsgewalt missbraucht haben, um A.B. und der B. AG einen Nachteil zuzufügen und dass im Hauptverfahren alle von der Klägerin gemachten Aussagen von den Richtern angezweifelt werden könnten. […] Durch die Publikation der offensichtlich wahrheitswid- rigen Passagen hat der fragliche Beamte der WEKO seine Amtsgewalt miss- braucht und A.B. klar in seiner Ehre verletzt, indem er ihn als Lügner dar- stellt.» Im Gerichtsstandsverfahren gilt der Grundsatz in dubio pro duriore (vgl. vor- stehende Erwägung) und ein möglicher Amtsmissbrauch bildet zweifellos Gegenstand der Strafanzeige. Damit ist dieser Vorwurf für die Zuständig- keitsfrage relevant. Strafbehörden prüfen ihre Zuständigkeit von Amtes wegen und leiten einen Fall wenn nötig der zuständigen Stelle weiter (Art. 39 Abs. 1 StPO). Der an- gezeigte Amtsmissbrauch betrifft Funktionäre des Bundes und fällt damit in die Zuständigkeit der BA (vgl. Art. 23 Abs. 1 lit. j StPO). Es besteht nach Art. 25 StPO («kann») kein Anspruch, dass die BA eine Strafsache an Kan- tone delegiere. Die BA kann ebenso eine Strafsache bei mehrfacher Zustän- digkeit (Bund und Kanton) in ihrer Hand vereinigen (Art. 26 Abs. 2 StPO). Der Entscheid sei wohl pragmatischer Natur, wobei der Grundsatz der Ver- fahrenseinheit die Vereinigung gebieten kann (KIPFER, Basler Kommentar zum StGB, 4. Aufl., Basel 2019, Art. 26 N. 3). Die gleiche Strafsache soll nach diesem Grundsatz vereinigt von der gleichen Behörde verfolgt werden, wenn eine Person verschiedene Straftaten verübt haben soll (Art. 29 Abs. 1 lit. a StPO) oder eine Teilnahme verschiedener Personen vorliege (vgl. Art. 33 Abs. 1 StPO; BGE 138 IV 214 E. 3.2 und 3.6, gerade bei sachlichen Zuständigkeiten; 138 IV 29 E. 3.2 und 5.5). Dies ist vorliegend beides der Fall. Eine Trennung, wie von den Anzeigeerstattern skizziert, könnte Teil- nahmerechte beeinträchtigen (vgl. Beschluss des Bundesstrafgerichts BB.2017.51 vom 29. August 2017 E. 5.3). Die BA hat ihre Zuständigkeit zu- recht bejaht. Damit entfällt eine Prüfung der örtlichen Zuständigkeit, da die Bundesanwaltschaft für das gesamte Gebiet der Schweiz zuständig ist.</w:t>
      </w:r>
    </w:p>
    <w:p>
      <w:r>
        <w:t>- 9 -</w:t>
      </w:r>
    </w:p>
    <w:p>
      <w:r>
        <w:rPr>
          <w:b/>
        </w:rPr>
        <w:t>E. 3.5</w:t>
      </w:r>
    </w:p>
    <w:p>
      <w:r>
        <w:t>Der Vollständigkeit halber sei angefügt, dass im Falle einer kantonalen Kom- petenz, sich prima facie nicht aufdrängen würde, den Kanton Wallis als zu- ständig zu erachten. In erster Linie richtet sich der Gerichtsstand in Strafsa- chen des Erwachsenenstrafrechtes nach dem Ort, an dem die Tat verübt worden ist (Art. 31 Abs. 1 Satz 1 StPO). Der Ausführungsort oder Tatort geht als primärer Gerichtsstand allen anderen Gerichtsständen vor und befindet sich dort, wo der Täter gehandelt hat (BGE 144 IV 265 E. 2.7.2; 86 IV 222 E. 1; BAUMGARTNER, Die Zuständigkeit im Strafverfahren, 2014, S. 58 f., 85; SCHWERI/BÄNZIGER, Interkantonale Gerichtsstandsbestimmung in Strafsa- chen, 2. Aufl. 2004, N. 59 f.). Der Oberstaatsanwalt des Amtes der Region Oberwallis sandte denn auch die Strafklage zur Gerichtsstandsprüfung an das Zentrale Amt, wobei er den Kanton Bern für zuständig erachtete (act. 1.4). Die Generalstaatsanwalt-Stellvertreterin bestätigte aus ihrer Sicht demgegenüber die von der BA bejahte Bundeszuständigkeit (act. 1.5).</w:t>
      </w:r>
    </w:p>
    <w:p>
      <w:r>
        <w:rPr>
          <w:b/>
        </w:rPr>
        <w:t>E. 4.1</w:t>
      </w:r>
    </w:p>
    <w:p>
      <w:r>
        <w:t>Die Anzeigeerstatter wenden sich sodann gegen die Nichtanhandnahme durch die BA. Sie verletze das Legalitätsprinzip, wende die Ehrverlet- zungstatbestände falsch an, verkenne Umfang und Tragweite dieser Straf- bestimmungen und falle betreffend Feststellung des Sachverhaltes in Will- kür. Die BA habe aus Unachtsamkeit gar nicht geprüft, ob eine Tatbegehung gegen die B. AG vorliege. Die ehrverletzende Textpassage in der Verfügung der WEKO spreche nur von «B.». Die WEKO sei es darum gegangen, eine Hauptperson ihres Verfahrens als Lügner darzustellen.</w:t>
      </w:r>
    </w:p>
    <w:p>
      <w:r>
        <w:rPr>
          <w:b/>
        </w:rPr>
        <w:t>E. 4.2</w:t>
      </w:r>
    </w:p>
    <w:p>
      <w:r>
        <w:t>Wer jemanden bei einem andern eines unehrenhaften Verhaltens oder an- derer Tatsachen, die geeignet sind, seinen Ruf zu schädigen, beschuldigt oder verdächtigt, wer eine solche Beschuldigung oder Verdächtigung weiter- verbreitet, wird, auf Antrag, mit Geldstrafe bestraft (Art. 173 Ziff. 1 StGB Üble Nachrede). Wer jemanden wider besseres Wissen bei einem andern eines unehrenhaf- ten Verhaltens oder anderer Tatsachen, die geeignet sind, seinen Ruf zu schädigen, beschuldigt oder verdächtigt, wer eine solche Beschuldigung oder Verdächtigung wider besseres Wissen verbreitet, wird, auf Antrag, mit Freiheitsstrafe bis zu drei Jahren oder Geldstrafe bestraft (Art. 174 Ziff. 1 StGB Verleumdung). Mitglieder einer Behörde oder Beamte, die ihre Amtsgewalt missbrauchen, um sich oder einem andern einen unrechtmässigen Vorteil zu verschaffen oder einem andern einen Nachteil zuzufügen, werden mit Freiheitsstrafe bis zu fünf Jahren oder Geldstrafe bestraft (Art. 312 StGB Amtsmissbrauch).</w:t>
      </w:r>
    </w:p>
    <w:p>
      <w:r>
        <w:t>- 10 -</w:t>
      </w:r>
    </w:p>
    <w:p>
      <w:r>
        <w:rPr>
          <w:b/>
        </w:rPr>
        <w:t>E. 4.3</w:t>
      </w:r>
    </w:p>
    <w:p>
      <w:r>
        <w:t>Die Staatsanwaltschaft eröffnet eine Untersuchung, wenn sich aus den In- 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 Die Nichtanhandnahme wird verfügt, sobald auf- grund der Strafanzeige oder des Polizeirapports feststeht, dass die fragli- chen Straftatbestände oder die Prozessvoraussetzungen eindeutig nicht er- füllt sind (Art. 310 Abs. 1 lit. a StPO; BGE 137 IV 285 E. 2.2). Das Dienstverhältnis bei der Wettbewerbskommission (WEKO) richtet sich nach der Personalgesetzgebung des Bundes (Art. 24 Abs. 2 KG). Die Wett- bewerbskommission ist administrativ dem Eidgenössischen Departement für Wirtschaft, Bildung und Forschung (WBF) zugeordnet (Art. 19 Abs. 2 KG). Die Strafverfolgung von Beamten wegen strafbarer Handlungen, die sich auf ihre amtliche Tätigkeit oder Stellung beziehen, ausgenommen wegen Wider- handlungen im Strassenverkehr, bedarf einer Ermächtigung des Eidgenös- sischen Justiz- und Polizeidepartements (Art. 15 Abs. 1 des Bundesgesetzes vom 14. März 1958 über die Verantwortlichkeit des Bundes sowie seiner Be- hördemitglieder und Beamten (Verantwortlichkeitsgesetz, VG; SR 170.32). Erscheinen ein Straftatbestand und die gesetzlichen Voraussetzungen der Strafverfolgung als erfüllt, so darf die Ermächtigung nur in leichten Fällen verweigert werden und sofern die Tat nach allen Umständen durch eine dis- ziplinarische Massnahme des Fehlbaren als genügend geahndet erscheint (Art. 15 Abs. 3 VG). Das Ermächtigungsverfahren bezweckt den Schutz des Beamten vor Belästigung durch ungerechtfertigte Strafanzeigen und gleich- zeitig einen reibungslosen Gang der Verwaltung (BGE 139 IV 161 E. 2.3; 112 Ib 350 E. 2c S. 352; 110 IV 46 E. 3b S. 48).</w:t>
      </w:r>
    </w:p>
    <w:p>
      <w:r>
        <w:rPr>
          <w:b/>
        </w:rPr>
        <w:t>E. 4.4</w:t>
      </w:r>
    </w:p>
    <w:p>
      <w:r>
        <w:t>Die anstössige Passage nimmt den Raum von knapp zwei Zeilen ein. Sie steht einerseits im Absatz 2072: «Die B. habe es nie erlebt, dass ein Produkt nicht in die Kataloge aufgenommen wurde.» Der Satz wird im folgenden Ab- satz 2073 wieder aufgenommen: «Soweit B. behauptet, nie erlebt zu haben, dass ein Produkt nicht in die Stammdaten aufgenommen worden sei, ist dies unwahr.» Gemäss den Anzeigeerstattern müsste die Passage lauten: «Die B. AG erlebte nie, dass ein von ihr gewünschtes Produkt nicht in den Katalog aufgenommen wurde» (kursiv hinzugefügt). Absatz 2072 der Verfügung der WEKO gibt offensichtlich die Stellungnahme der B. AG wieder, während der folgende Absatz 2073 sie würdigt. Nach der Formulierung der Anzeigeerstatter bezieht sich die Aussage der B. AG nur auf eigene Produkte. In ihrer Wiedergabe erwähnt die WEKO keine Ein- schränkung auf Produkte der B. AG. Nach Ansicht der WEKO werde mit der</w:t>
      </w:r>
    </w:p>
    <w:p>
      <w:r>
        <w:t>- 11 -</w:t>
      </w:r>
    </w:p>
    <w:p>
      <w:r>
        <w:t>Formulierung in Absatz 2073 nur ausgedrückt, dass die Aussage unwahr wäre, wenn sie sich auf die Produkte anderer Unternehmen bezöge. Nach Ansicht der Anzeigeerstatter drückt die Würdigung in Absatz 2073 positiv aus, die B. AG habe wahrheitswidrig behauptet, nie erlebt zu haben, dass ein Produkt (auch anderer Unternehmen) nicht in den Katalog aufgenommen worden sei. Sollte die B. AG diese Einschränkung in ihrer Stellungnahme gemacht haben, wäre die Wiedergabe durch die WEKO in Absatz 2072 un- korrekt. Damit spricht einiges für die Interpretation der Anzeigeerstatter, die WEKO werfe der B. AG mit der inkriminierten Würdigung in Absatz 2073 positiv vor, eine unwahre Aussage gemacht zu haben. Dafür sprechen auch das eingereichte Privatgutachten sowie der in diesem Verfahrensstadium geltende Grundsatz «in dubio pro duriore».</w:t>
      </w:r>
    </w:p>
    <w:p>
      <w:r>
        <w:rPr>
          <w:b/>
        </w:rPr>
        <w:t>E. 4.5</w:t>
      </w:r>
    </w:p>
    <w:p>
      <w:r>
        <w:t>Daraus ergibt sich indessen noch keine Strafbarkeit der WEKO. Es besteht für keine der angezeigten Tatbestände ein genügender Anfangstatverdacht, weder in objektiver noch in subjektiver Hinsicht:</w:t>
      </w:r>
    </w:p>
    <w:p>
      <w:r>
        <w:rPr>
          <w:b/>
        </w:rPr>
        <w:t>E. 4.5.1</w:t>
      </w:r>
    </w:p>
    <w:p>
      <w:r>
        <w:t>Kein Problem besteht in der Verkürzung von «Die B. AG» auf «Die B.». Of- fensichtlich ist mit dieser Abkürzung die B. AG als Partei der Untersuchung gemeint und nicht A.B. persönlich. Entsprechend wird «B.» auch feminin ge- braucht. In Absatz 2072, in der die angebliche Stellungnahme wiedergege- ben wird, heisst es: «Die B. habe es nie erlebt, dass ein Produkt nicht in die Kataloge aufgenommen wurde.» Mit Bezug auf die natürliche Person A.B. entfällt schon aus diesem Grund ein Anfangstatverdacht. Die Anzeigeerstat- ter weisen zurecht darauf hin, dass sich die BA in ihrer Verfügung vom 7. Mai 2020 korrekterweise damit explizit hätte auseinandersetzen müssen, wobei die Verfügung der WEKO wohl bereits zu Beginn definiert, wen sie mit «B.» bezeichnet.</w:t>
      </w:r>
    </w:p>
    <w:p>
      <w:r>
        <w:rPr>
          <w:b/>
        </w:rPr>
        <w:t>E. 4.5.2</w:t>
      </w:r>
    </w:p>
    <w:p>
      <w:r>
        <w:t>Ein Anfangstatverdacht fehlt auch bezüglich der B. AG und zwar aus zwei Gründen, die mit der Einheit der Rechtsordnung zu tun haben. Zum einen stehen die fraglichen Passagen in den Absätzen 2072 und 2073 auf Seite 488 von insgesamt 647 Seiten der Verfügung der WEKO vom 29. Juni 2015, unter dem Obertitel «Stellungnahmen der Parteien und ihre Würdigung» und dem Untertitel «B.». Es ist Aufgabe der WEKO zu untersu- chen, ob der freie Wettbewerb in gewissen Märkten eingeschränkt worden sein könnte. Dafür muss sie den Sachverhalt zusammenstellen, würdigen und unter das anwendbare Recht subsumieren. Mit dem Satz in Absatz 2073 würdigt die WEKO in sachlicher Sprache ein (zuvor eventuell unkorrekt wie- dergegebenes) Sachverhaltselement in ihrem Tätigkeitsgebiet. Ihre gesamte Würdigung ist in Ton und Thema eingebettet in diejenige bei anderen von</w:t>
      </w:r>
    </w:p>
    <w:p>
      <w:r>
        <w:t>- 12 -</w:t>
      </w:r>
    </w:p>
    <w:p>
      <w:r>
        <w:t>der Untersuchung der WEKO Betroffenen. Dies ist zulässiges Verwaltungs- handeln – würdigt die WEKO so den Sachverhalt, erfüllt sie gerade ihre Auf- gabe und Amtspflicht und zwar selbst dann, wenn ihre Würdigung unzutref- fend wäre. Die Anzeigeerstatter mögen mit der Würdigung und dem Sach- verhalt, auf welchem sie beruht, nicht einverstanden sein. Es steht dafür der gesetzliche Rechtsmittelweg offen, den sie offenbar auch eingeschlagen ha- ben. In jenen Verfahren wird die Rechtmässigkeit der Verfügung der WEKO von unabhängigen Gerichten beurteilt. Dort können die Anzeigeerstatter ein- bringen, die Würdigungen der WEKO seien fehlgeleitet. Im vorliegenden Zu- sammenhang kein zulässiges Ziel sind jedoch die für den Bund handelnden Funktionäre. Das Ermächtigungsverfahren wurde gerade geschaffen, um den rechtmässigen Verwaltungs- und Rechtsmittelgang vor Beeinträchtigun- gen durch (parallele) Strafanzeigen gegen Funktionäre persönlich zu schüt- zen. Fehlt so vorliegend ein Anfangstatverdacht, wäre auch keine Ermächti- gung möglich. Zum anderen kommt dazu, dass die B. AG zur Publikation eine anfechtbare Verfügung verlangte, welche die WEKO am 21. November 2016 erliess. Die B. AG rief dagegen ohne Erfolg Bundesverwaltungsgericht und Bundesge- richt an (vgl. obige Erwägung C). Die Publikation durch die WEKO vom 15. August 2019 folgte damit auf eine Überprüfung, der sie standhielt, in Rechtsmittelverfahren. Damit kann sie aber schwerlich zugleich eine mit Wissen und Willen begangene strafbare Handlung enthalten. Das Strafver- fahren wäre denn auch kein Weg, um rechtskräftige Entscheide gerichtlicher Instanzen nochmals von Strafbehörden überprüfen zu lassen.</w:t>
      </w:r>
    </w:p>
    <w:p>
      <w:r>
        <w:rPr>
          <w:b/>
        </w:rPr>
        <w:t>E. 4.6</w:t>
      </w:r>
    </w:p>
    <w:p>
      <w:r>
        <w:t>Mit dem Gesagten gehen die Rügen der Anzeigeerstatter gegen die Nicht- anhandnahme-Verfügung der BA vom 7. Mai 2020 klar fehl. Die zutreffend begründete Auferlegung der vorinstanzlichen Verfahrenskosten von Fr. 500.--, worauf verwiesen werden kann (act. 1.1 S. 5 f.), ist nach dem Ge- sagten nicht zu beanstanden.</w:t>
      </w:r>
    </w:p>
    <w:p>
      <w:r>
        <w:rPr>
          <w:b/>
        </w:rPr>
        <w:t>E. 5</w:t>
      </w:r>
    </w:p>
    <w:p>
      <w:r>
        <w:t>Insgesamt waren die Rügen der Anzeigeerstatter unbegründet, sowohl die- jenigen gegen die Zuständigkeit der BA als auch diejenigen gegen die Nicht- anhandnahme ihrer Strafanzeige durch die BA. Die Beschwerden sind damit abzuweisen.</w:t>
      </w:r>
    </w:p>
    <w:p>
      <w:r>
        <w:rPr>
          <w:b/>
        </w:rPr>
        <w:t>E. 6</w:t>
      </w:r>
    </w:p>
    <w:p>
      <w:r>
        <w:t>Bei diesem Ausgang des Verfahrens haben die Beschwerdeführer die Ge- richtskosten zu tragen (vgl. Art. 428 Abs. 1 StPO). Die Gerichtsgebühr ist auf Fr. 3'000.-- festzusetzen (vgl. Art. 73 StBOG i.V.m. Art. 5 und 8 Abs. 1 des Reglements des Bundesstrafgerichts vom 31. August 2010 über die Kosten,</w:t>
      </w:r>
    </w:p>
    <w:p>
      <w:r>
        <w:t>- 13 -</w:t>
      </w:r>
    </w:p>
    <w:p>
      <w:r>
        <w:t>Gebühren und Entschädigungen in Bundesstrafverfahren [BStKR; SR 173.713.162]) und den Beschwerdeführern solidarisch aufzuerlegen, un- ter Anrechnung des geleisteten Kostenvorschusses im gleichen Betrag.</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