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BG.2020.10 vom 14. April 2020</w:t>
      </w:r>
    </w:p>
    <w:p>
      <w:r>
        <w:t>Bundesstrafgericht, 2020-04-14, DE</w:t>
      </w:r>
    </w:p>
    <w:p>
      <w:r>
        <w:rPr>
          <w:b/>
        </w:rPr>
        <w:t xml:space="preserve">Quelle: </w:t>
      </w:r>
      <w:r>
        <w:t>https://mcp.opencaselaw.ch/entscheid/bstger_BG.2020.10</w:t>
      </w:r>
    </w:p>
    <w:p>
      <w:r>
        <w:t>FR: TPF BG.2020.10 du 14 avril 2020</w:t>
      </w:r>
    </w:p>
    <w:p>
      <w:r>
        <w:t>IT: TPF BG.2020.10 del 14 aprile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t>- 4 -</w:t>
      </w:r>
    </w:p>
    <w:p>
      <w:r>
        <w:rPr>
          <w:b/>
        </w:rPr>
        <w:t>E. 1.2</w:t>
      </w:r>
    </w:p>
    <w:p>
      <w:r>
        <w:t>Der Erste Staatsanwalt des Kantons Schaffhausen ist berechtigt, den Ge- suchsteller bei interkantonalen Gerichtsstandskonflikten vor der Beschwer- dekammer zu vertreten (Art. 21 Abs. 1 lit. f des Justizgesetzes des Kantons Schaffhausen vom 9. November 2009 [JG/SH; SHR 173.200]). Auf Seiten des Gesuchsgegners steht diese Befugnis der Oberstaatsanwaltschaft des Kantons Zürich zu (§ 107 Abs. 1 lit. b des Gesetzes über die Gerichts- und Behördenorganisation im Zivil- und Strafprozess des Kantons Zürich vom 10. Mai 2010 [GOG/ZH; LS 211.1]). Die übrigen Eintretensvoraussetzungen geben zu keinen weiteren Bemerkungen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w:t>
      </w:r>
    </w:p>
    <w:p>
      <w:r>
        <w:t>Zwischen den Parteien umstritten ist vorliegend die Frage, ob für die dem Beschuldigten vorgeworfenen (erfolglosen) Anstiftungen zur Tötung von C. und ihrem Verlobten im Kosovo die schweizerische Gerichtsbarkeit gegeben ist und ob bejahendenfalls diese Tatvorwürfe damit bei der Festlegung des interkantonalen Gerichtsstands eine Rolle spielen oder nicht.</w:t>
      </w:r>
    </w:p>
    <w:p>
      <w:r>
        <w:rPr>
          <w:b/>
        </w:rPr>
        <w:t>E. 2.3.1</w:t>
      </w:r>
    </w:p>
    <w:p>
      <w:r>
        <w:t>Wer jemanden vorsätzlich zu dem von diesem verübten Verbrechen oder Vergehen bestimmt hat, wird nach der Strafandrohung, die auf den Täter Anwendung findet, bestraft (Art. 24 Abs. 1 StGB). Durch die Anstiftung wird bei einer anderen Person der Entschluss zu einer bestimmten Tat hervorge- rufen. Der Tatentschluss muss auf das motivierende Verhalten des Anstifters zurückzuführen sein. Es bedarf insofern eines Kausalzusammenhangs. Er- forderlich ist eine psychische, geistige Beeinflussung, eine unmittelbare Ein- flussnahme auf die Willensbildung des andern. Als Anstiftungsmittel kommt dabei jedes motivierende Tun in Frage, alles, was im andern den Handlungs- entschluss hervorrufen kann (vgl. hierzu das Urteil des Bundesgerichts 6B_17/2016 vom 18. Juli 2017 E. 2.4.2 mit Hinweis auf BGE 128 IV 11 E. 2a S. 14 f.).</w:t>
      </w:r>
    </w:p>
    <w:p>
      <w:r>
        <w:t>- 5 -</w:t>
      </w:r>
    </w:p>
    <w:p>
      <w:r>
        <w:rPr>
          <w:b/>
        </w:rPr>
        <w:t>E. 2.3.2</w:t>
      </w:r>
    </w:p>
    <w:p>
      <w:r>
        <w:t>In BGE 100 IV 1 E. 5b–5d und BGE 101 IV 47 E. 4b S. 51 bekannte sich das Bundesgericht zur sog. Unrechtsteilnahmetheorie und erblickte den Straf- grund der Teilnahme – namentlich auch der Anstiftung – in der Mitwirkung an dem vom Täter begangenen Unrecht (vgl. BGE 115 IV 230 E. 2b; siehe auch TRECHSEL/JEAN-RICHARD, in: Trechsel/Pieth [Hrsg.], Praxiskommentar,</w:t>
      </w:r>
    </w:p>
    <w:p>
      <w:r>
        <w:rPr>
          <w:b/>
        </w:rPr>
        <w:t>E. 2.4.1</w:t>
      </w:r>
    </w:p>
    <w:p>
      <w:r>
        <w:t>Wer jemanden zu einem Verbrechen zu bestimmen versucht, wird wegen Versuchs dieses Verbrechens bestraft (Art. 24 Abs. 2 StGB). Die Anstiftung kann im Versuchsstadium stecken bleiben, weil der Anstifter seine Bemü- hungen vorzeitig abbricht, weil es ihm trotz aller Bemühungen nicht gelingt, im Anzustiftenden einen Tatentschluss zu wecken oder wenn der Tatent- schluss zwar gefasst, die Tat aber dennoch nicht wenigstens versucht wurde (TRECHSEL/JEAN-RICHARD, a.a.O., Art. 24 StGB N. 12; siehe auch FORSTER, a.a.O., Art. 24 StGB N. 57).</w:t>
      </w:r>
    </w:p>
    <w:p>
      <w:r>
        <w:rPr>
          <w:b/>
        </w:rPr>
        <w:t>E. 2.4.2</w:t>
      </w:r>
    </w:p>
    <w:p>
      <w:r>
        <w:t>Im Falle der erfolglosen versuchten Anstiftung zu einem Verbrechen im Sinne von Art. 24 Abs. 2 StGB kann die Teilnahme also sogar ohne ver- suchte oder vollendete Haupttat strafbar sein. Es handelt sich in diesem Fall somit um eine Einschränkung des Grundsatzes der Akzessorietät der Teil- nahme (vgl. FORSTER, a.a.O., Art. 27 StGB N. 2 f.). Bei der bloss versuchten Teilnahme fehlt es an jeder Beteiligung an tatsächlich begangenem Unrecht (vgl. STRATENWERTH, a.a.O., § 13 N. 129).</w:t>
      </w:r>
    </w:p>
    <w:p>
      <w:r>
        <w:t>- 6 -</w:t>
      </w:r>
    </w:p>
    <w:p>
      <w:r>
        <w:rPr>
          <w:b/>
        </w:rPr>
        <w:t>E. 2.4.3</w:t>
      </w:r>
    </w:p>
    <w:p>
      <w:r>
        <w:t>Dem Beschuldigten B. wird vorliegend vorgeworfen, er habe von der Schweiz aus erfolglos zur Tötung von C. und ihrem Verlobten im Kosovo anstiften wollen. Sowohl vorsätzliche Tötung nach Art. 111 StGB als auch Mord nach Art. 112 StGB stellen Verbrechen im Sinne von Art. 10 Abs. 2 StGB dar, weshalb diesbezüglich eine Bestrafung wegen versuchter Anstif- tung nach Art. 24 Abs. 2 StGB in Frage kommt.</w:t>
      </w:r>
    </w:p>
    <w:p>
      <w:r>
        <w:rPr>
          <w:b/>
        </w:rPr>
        <w:t>E. 2.5</w:t>
      </w:r>
    </w:p>
    <w:p>
      <w:r>
        <w:t>Der Gesuchsteller beruft sich den Vorwurf der versuchten Anstiftung zur Tö- tung betreffend auf BGE 144 IV 265 (act. 1, S. 4 f.). Demzufolge begründe die Handlung des Anstifters aufgrund ihrer Akzessorietät zu ihrer Haupttat keinen selbstständigen Anknüpfungspunkt, um einen Begehungsort nach Art. 3 und 8 StGB zu bestimmen. Wenn die Haupttat ausschliesslich im Aus- land verübt worden sei, bestehe dafür für eine in der Schweiz begangene Anstiftung oder Gehilfenschaft keine schweizerische Strafhoheit, weshalb dieses Delikt bei der hier vorzunehmenden Bestimmung des interkantonalen Gerichtsstands ausser Betracht falle.</w:t>
      </w:r>
    </w:p>
    <w:p>
      <w:r>
        <w:t>Dem angeführten BGE 144 IV 265 lag jedoch ein vom vorliegenden Fall ab- weichender Sachverhalt zu Grunde. Dies insofern, als die in der Schweiz begangene Anstiftung zur Brandstiftung zur Folge hatte, dass die Haupttäter hernach in Frankreich tatsächlich Fahrzeuge in Brand steckten. Das Bun- desgericht ging dementsprechend davon aus, dass in Bezug auf die Frage nach der schweizerischen Strafhoheit den Teilnahmehandlungen wegen ih- res akzessorischen Charakters keine eigene Bedeutung zukomme. Von den Teilnahmehandlungen müsse daher angenommen werden, dass sie am glei- chen Ort wie die Haupttat begangen worden seien (E. 2.4 S. 271). Das Bun- desgericht bestätigte seine Praxis, die unter dem Gesichtswinkel der Terri- torialität für die Anstiftungstaten wegen ihres akzessorischen Charakters jeg- liche selbstständige Anknüpfung ausschliesse (E. 2.10).</w:t>
      </w:r>
    </w:p>
    <w:p>
      <w:r>
        <w:rPr>
          <w:b/>
        </w:rPr>
        <w:t>E. 2.6</w:t>
      </w:r>
    </w:p>
    <w:p>
      <w:r>
        <w:t>Der Gesuchsteller übersieht bei seiner Argumentation den Umstand, dass eine Strafbarkeit wegen versuchter Anstiftung nach Art. 24 Abs. 2 StGB nur dann in Frage kommt, wenn es gerade an einer versuchten oder vollendeten Haupttat fehlt. In einem solchen Fall fehlt es für die Strafbarkeit an jeglicher Akzessorietät zur Haupttat bzw. an jeglicher Beteiligung an tatsächlich be- gangenem Unrecht, weshalb die bundesgerichtlichen Erwägungen nicht auf den vorliegenden Fall übertragen werden können.</w:t>
      </w:r>
    </w:p>
    <w:p>
      <w:r>
        <w:rPr>
          <w:b/>
        </w:rPr>
        <w:t>E. 2.7</w:t>
      </w:r>
    </w:p>
    <w:p>
      <w:r>
        <w:t>Verdeutlicht wird die Problematik auch durch die Aussage des Bundesge- richts, wonach die Berücksichtigung des akzessorischen Charakters der Teilnahmehandlungen auch im Einklang stehe mit der vom Gesetzgeber im Bereich des internen Gerichtsstands verankerten Lösung. Dieser befinde</w:t>
      </w:r>
    </w:p>
    <w:p>
      <w:r>
        <w:t>- 7 -</w:t>
      </w:r>
    </w:p>
    <w:p>
      <w:r>
        <w:t>sich gemäss Art. 33 Abs. 1 StPO im Falle der Teilnahme am Ort der Ausfüh- rung der Haupttat (BGE 144 IV 265 E. 2.4 S. 271). Art. 33 Abs. 1 StPO ge- langt zur Anwendung, wenn die Anstiftung oder Gehilfenschaft in einem an- deren Kanton oder Kantonsteil erfolgt als die Haupttat. Hintergrund ist die materiellrechtliche Ausgangslage: Anstiftung wie Gehilfenschaft sind ak- zessorisch und setzen eine (zumindest versuchte) Haupttat voraus (FINGER- HUTH/LIEBER, in: Donatsch/Hansjakob/Lieber [Hrsg.], Kommentar zur Schweizerischen Strafprozessordnung, 2. Aufl. 2014, Art. 33 StPO N. 12). Art. 33 StPO setzt zudem voraus, dass alle Beteiligten gleichzeitig verfolgt werden (FINGERHUTH/LIEBER, a.a.O., Art. 33 StPO N. 3; SCHMID/JOSITSCH, Praxiskommentar, 3. Aufl. 2018, Art. 33 StPO N. 2).</w:t>
      </w:r>
    </w:p>
    <w:p>
      <w:r>
        <w:t>Bleibt die Anstiftung jedoch im Versuchsstadium stecken, so ist Art. 33 Abs. 1 StPO nicht anwendbar (vgl. BAUMGARTNER, Die Zuständigkeit im Strafverfahren, 2014, S. 197; siehe auch FINGERHUTH/LIEBER, a.a.O., Art. 33 StPO N. 13). Beim Anstiftungsversuch nach Art. 24 Abs. 2 StGB kommt es nicht darauf an, wo der erfolglos Angestiftete hätte handeln sollen und wo er verfolgt worden wäre, wenn er die Tat ausgeführt hätte. Entscheidend ist hier, wo der Anstifter auf den präsumtiven Täter eingeredet und versucht hat, ihn zur Tat zu bewegen (SCHWERI/BÄNZIGER, Interkantonale Gerichtsstands- bestimmung in Strafsachen, 2. Aufl. 2004, N. 90 mit Hinweis). Der Anstifter hat in diesem Falle einen eigenen Gerichtsstand und ist nicht dort zu verfol- gen, wo der Angestiftete hätte handeln sollen (SCHWERI/BÄNZIGER, a.a.O., N. 238; siehe auch MOSER/SCHLAPBACH, Basler Kommentar, 2. Aufl. 2014, Art. 33 StPO N. 5). Dieser eigene Gerichtsstand ergibt sich aus der im Falle eines blossen Anstiftungsversuchs fehlenden Akzessorietät zur Haupttat bzw. an der fehlenden Beteiligung an tatsächlich begangenem Unrecht. Auch die von Art. 33 Abs. 1 StPO verlangte gleichzeitige Verfolgung aller Beteiligten ist bei fehlender Haupttat nicht denkbar.</w:t>
      </w:r>
    </w:p>
    <w:p>
      <w:r>
        <w:rPr>
          <w:b/>
        </w:rPr>
        <w:t>E. 2.8</w:t>
      </w:r>
    </w:p>
    <w:p>
      <w:r>
        <w:t>Nach dem Gesagten ist für die B. zur Last gelegten Anstiftungsversuche die schweizerische Strafhoheit als gegeben anzusehen. Zumindest kann diese nicht mit Hinweis auf BGE 144 IV 265 offensichtlich ausgeschlossen werden. Ein ähnlicher Sachverhalt wie im vorliegenden Fall findet sich im Übrigen im Urteil des Bundesgerichts 6B_621/2012 vom 23. Mai 2013. In jenem Urteil wurde zwar nicht auf die Frage nach der schweizerischen Strafhoheit einge- gangen, diese wurde aber bei der Verurteilung der Beschuldigten offensicht- lich stillschweigend als gegeben vorausgesetzt. Die vom Gesuchsteller dies- bezüglich erhobenen Einwände, wonach die Haupttat in jenem vom Bundes- gericht beurteilten Fall in der Schweiz und nicht wie hier im Ausland hätte verübt werden sollen (act. 1, S. 5), vermögen nicht zu überzeugen. Dem an-</w:t>
      </w:r>
    </w:p>
    <w:p>
      <w:r>
        <w:t>- 8 -</w:t>
      </w:r>
    </w:p>
    <w:p>
      <w:r>
        <w:t>geführten Urteil sind keinerlei Angaben zu einem hypothetischen Ausfüh- rungsort der vorsätzlichen Tötung zu entnehmen. Ein solcher ist denn auch kaum bestimmbar, wenn das entsprechende Tötungsdelikt nicht zumindest versucht worden ist.</w:t>
      </w:r>
    </w:p>
    <w:p>
      <w:r>
        <w:rPr>
          <w:b/>
        </w:rPr>
        <w:t>E. 2.9</w:t>
      </w:r>
    </w:p>
    <w:p>
      <w:r>
        <w:t>Damit ist der B. zur Last gelegte Vorwurf der versuchten Anstiftung zur Tö- tung von C. und ihrem Verlobten bei der Festlegung des interkantonalen Ge- richtsstands mitzuberücksichtigen. Dieser bildet unbestrittenermassen das mit der schwersten Strafe bedrohte Delikt und der mutmassliche Tatort liegt in Z./SH (siehe act. 1, S. 5; siehe auch act. 1.1, S. 2). Die Zuständigkeit zur Verfolgung und Beurteilung der B. zur Last gelegten Delikte liegt damit ge- stützt auf Art. 34 Abs. 1 StPO im Kanton Schaffhausen.</w:t>
      </w:r>
    </w:p>
    <w:p>
      <w:r>
        <w:t>3. Nach dem Gesagten ist das Gesuch abzuweisen und es sind die Strafbehör- den des Kantons Schaffhausen für berechtigt und verpflichtet zu erklären, die B. zur Last gelegten Straftaten zu verfolgen und zu beurteilen.</w:t>
      </w:r>
    </w:p>
    <w:p>
      <w:r>
        <w:rPr>
          <w:b/>
        </w:rPr>
        <w:t>E. 3</w:t>
      </w:r>
    </w:p>
    <w:p>
      <w:r>
        <w:t>Aufl. 2018, Art. 24 StGB N. 3; STRATENWERTH, Schweizerisches Strafrecht Allgemeiner Teil I: Die Straftat, 4. Aufl. 2011, § 13 N. 84).</w:t>
      </w:r>
    </w:p>
    <w:p>
      <w:r>
        <w:t>Aus dem Grundsatz der Unrechtsteilnahme lassen sich die Anforderungen ableiten, die eine Tat erfüllen muss, wenn Teilnahme an ihr möglich sein soll. Sie bedeuten nämlich nichts anderes als eine Präzisierung der Akzessorietät der Teilnahme, das heisst der Abhängigkeit, in der sie, nach Grund und Mass der Strafe, von der Haupttat steht (STRATENWERTH, a.a.O., § 13 N. 85). Ak- zessorietät nach dem Grad der Vollendung besteht in der Weise, dass die Teilnahme vollendet ist, wenn die Tat wenigstens versucht wurde (auch «tat- sächliche Akzessorietät»; siehe TRECHSEL/JEAN-RICHARD, a.a.O., Vor Art. 24 StGB N. 25). Die Akzessorietät nach Tatbestandsverwirklichung war Gegen- stand üppiger Theoriebildung. Heute gilt der Grundsatz der «limitierten Ak- zessorietät»: Der Haupttäter muss tatbestandsmässig und rechtswidrig ge- handelt haben, nicht unbedingt auch schuldhaft (TRECHSEL/JEAN-RICHARD, a.a.O., Vor Art. 24 StGB N. 26; siehe auch FORSTER, Basler Kommentar,</w:t>
      </w:r>
    </w:p>
    <w:p>
      <w:r>
        <w:rPr>
          <w:b/>
        </w:rPr>
        <w:t>E. 4</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