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BG.2020.1 vom 19. Februar 2020</w:t>
      </w:r>
    </w:p>
    <w:p>
      <w:r>
        <w:t>Bundesstrafgericht, 2020-02-19, DE</w:t>
      </w:r>
    </w:p>
    <w:p>
      <w:r>
        <w:rPr>
          <w:b/>
        </w:rPr>
        <w:t xml:space="preserve">Quelle: </w:t>
      </w:r>
      <w:r>
        <w:t>https://mcp.opencaselaw.ch/entscheid/bstger_BG.2020.1</w:t>
      </w:r>
    </w:p>
    <w:p>
      <w:r>
        <w:t>FR: TPF BG.2020.1 du 19 février 2020</w:t>
      </w:r>
    </w:p>
    <w:p>
      <w:r>
        <w:t>IT: TPF BG.2020.1 del 19 febbraio 2020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Will eine Partei die Zuständigkeit der mit dem Strafverfahren befassten Be- hörde anfechten, so hat sie dieser unverzüglich die Überweisung des Falles an die zuständige Strafbehörde zu beantragen (Art. 41 Abs. 1 StPO). Die mit dem Antrag befasste Behörde hat gegebenenfalls einen Meinungsaustausch im Sinne von Art. 39 Abs. 2 StPO einzuleiten oder direkt eine ihre eigene Zuständigkeit bestätigende Verfügung zu erlassen, welche mit Beschwerde angefochten werden kann (vgl. hierzu FINGERHUTH/LIEBER, in: Do- natsch/Hansjakob/Lieber [Hrsg.], Kommentar zur Schweizerischen Strafpro- zessordnung, 2. Aufl. 2014, Art. 41 StPO N. 4; siehe auch SCHMID/JOSITSCH, Praxiskommentar, 3. Aufl. 2018, Art. 41 StPO N. 3). Gegen eine von den am allfälligen Meinungsaustausch beteiligten Staatsanwaltschaften getroffene Entscheidung über den Gerichtsstand können sich die Parteien innert zehn Tagen beschweren (Art. 41 Abs. 2 StPO). Zuständig zur Beurteilung entspre- chender, Fragen der interkantonalen Zuständigkeit betreffender Beschwer- den ist die Beschwerdekammer des Bundesstrafgerichts (Art. 41 Abs. 2 i.V.m. Art. 40 Abs. 2 StPO und Art. 37 Abs. 1 StBOG).</w:t>
      </w:r>
    </w:p>
    <w:p>
      <w:r>
        <w:t>- 5 -</w:t>
      </w:r>
    </w:p>
    <w:p>
      <w:r>
        <w:rPr>
          <w:b/>
        </w:rPr>
        <w:t>E. 1.2</w:t>
      </w:r>
    </w:p>
    <w:p>
      <w:r>
        <w:t>Die Beschwerdeführerin ist als Beschuldigte Partei der vorliegend interessie- renden Strafuntersuchung (Art. 104 Abs. 1 lit. a StPO). Insofern ist sie grund- sätzlich zur Anfechtung einer die örtliche Zuständigkeit betreffenden Verfü- gung der Staatsanwaltschaft legitimiert. Die übrigen Eintretensvoraussetzun- gen geben zu keinen Bemerkungen Anlass, womit auf die Beschwerde ein- zutreten ist.</w:t>
      </w:r>
    </w:p>
    <w:p>
      <w:r>
        <w:rPr>
          <w:b/>
        </w:rPr>
        <w:t>E. 2.1</w:t>
      </w:r>
    </w:p>
    <w:p>
      <w:r>
        <w:t>Will eine Partei die Zuständigkeit der mit dem Strafverfahren befassten Be- hörde anfechten, so hat sie dieser unverzüglich die Überweisung des Falles an die zuständige Strafbehörde zu beantragen (Art. 41 Abs. 1 StPO). Die Frist beginnt naturgemäss ab dem Zeitpunkt zu laufen, ab welchem der Par- tei die Zweifel an der Zuständigkeit weckenden Umstände oder Tatsachen bekannt sind oder bei angemessener Aufmerksamkeit bekannt sein müssten (Urteil des Bundesgerichts 1B_209/2016 vom 29. August 2016 E. 1.3; Be- schluss des Bundesstrafgerichts BG.2018.2 vom 26. Februar 2018 E. 4.2).</w:t>
      </w:r>
    </w:p>
    <w:p>
      <w:r>
        <w:rPr>
          <w:b/>
        </w:rPr>
        <w:t>E. 2.2</w:t>
      </w:r>
    </w:p>
    <w:p>
      <w:r>
        <w:t>Vorliegend nahm die Beschwerdeführerin spätestens anlässlich ihrer Einver- nahme vom 22. November 2016 zum ersten Mal davon Kenntnis, dass sich die Strafverfolgungsbehörden des Kantons Zürich mit der strafrechtlichen Würdigung ihrer E-Mail vom 12. Mai 2016 befassen (act. 7.1). Spätestens in diesem Zeitpunkt waren der Beschwerdeführerin alle Umstände und Tatsa- chen bekannt, welche auf ihrer Seite Zweifel an der Zuständigkeit hätten her- vorrufen müssen. Im auch der – zu diesem Zeitpunkt anwaltlich vertretenen – Beschwerdeführerin eröffneten Beschluss des Obergerichts des Kantons Zürich vom 24. April 2017 wurde ausdrücklich die Staatsanwaltschaft Limmattal/Albis angewiesen, ein Verfahren zu eröffnen (act. 7.3). Auch dies- bezüglich erging keinerlei «unverzügliche» Reaktion von Seiten der Be- schwerdeführerin. Offenbar erst anlässlich eines Telefonats zwischen dem Verteidiger der Beschwerdeführerin und der Staatsanwaltschaft Limmat- tal/Albis vom 24. April 2018 wurde erstmals vorgebracht, der Tatort und da- mit die Zuständigkeit liege vorliegend im Kanton St. Gallen (vgl. act. 4.7); rund eineinhalb Jahre nach Aufnahme der Ermittlungen durch die Behörden des Kantons Zürich und der Kenntnisnahme des Gegenstands der Untersu- chung durch die Beschwerdeführerin. Die am 24. April 2018 telefonisch an- gekündigte Eingabe erfolgte offenbar erst am 28. Februar 2019 und damit nochmals rund zehn Monate später (act. 4.9). Die Einrede der Beschwerde- führerin, die örtliche Zuständigkeit liege anderswo, erfolgte vorliegend offen- sichtlich verspätet und ist daher nicht mehr zu berücksichtigen. Die Be-</w:t>
      </w:r>
    </w:p>
    <w:p>
      <w:r>
        <w:t>- 6 -</w:t>
      </w:r>
    </w:p>
    <w:p>
      <w:r>
        <w:t>schwerdeführerin kann auch nichts zu ihren Gunsten aus dem Umstand ab- leiten, dass die Staatsanwaltschaft Limmattal/Albis offenbar gestützt auf ihre Eingabe vom 28. Februar 2019 mit den Behörden des Kantons St. Gallen Gerichtsstandsverhandlungen aufgenommen hat. Wie bereits das Bundes- gericht festhielt, hat die Staatsanwaltschaft Limmattal/Albis den Gerichts- stand konkludent anerkannt, indem sie selbst während Jahren keine Abklä- rungen unternahm bzw. die Polizei nicht mit Ermittlungen zum Tatort beauf- tragte. Das von ihr eingeleitete Gerichtsstandsverfahren stellte nach dem Bundesgericht bei dieser Ausgangslage bloss eine ungerechtfertigte Mass- nahme dar, welche sich rechtsverzögernd ausgewirkt hat (vgl. hierzu das Urteil 1B_349/2019 vom 21. November 2019 E. 4.1). Dem ist an dieser Stelle nichts beizufügen.</w:t>
      </w:r>
    </w:p>
    <w:p>
      <w:r>
        <w:rPr>
          <w:b/>
        </w:rPr>
        <w:t>E. 3</w:t>
      </w:r>
    </w:p>
    <w:p>
      <w:r>
        <w:t>Nach dem Gesagten erweist sich die Beschwerde als unbegründet. Sie ist abzuweisen.</w:t>
      </w:r>
    </w:p>
    <w:p>
      <w:r>
        <w:rPr>
          <w:b/>
        </w:rPr>
        <w:t>E. 4</w:t>
      </w:r>
    </w:p>
    <w:p>
      <w:r>
        <w:t>Bei diesem Ausgang des Verfahrens hat die unterliegende Beschwerdefüh- rerin die Gerichtskosten zu tragen (Art. 428 Abs. 1 StPO). Die Gerichtsge- bühr ist für das Beschwerdeverfahren und das Nebenverfahren betreffend aufschiebende Wirkung auf Fr. 2'500.– festzusetzen (Art. 73 StBOG i.V.m. Art. 5 und 8 Abs. 1 des Reglements des Bundesstrafgerichts vom 31. August 2010 über die Kosten, Gebühren und Entschädigungen in Bundesstrafver- fahren [BStKR; SR 173.713.162]).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