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BG.2019.57 vom 28. Mai 2020</w:t>
      </w:r>
    </w:p>
    <w:p>
      <w:r>
        <w:t>Bundesstrafgericht, 2020-05-28, DE</w:t>
      </w:r>
    </w:p>
    <w:p>
      <w:r>
        <w:rPr>
          <w:b/>
        </w:rPr>
        <w:t xml:space="preserve">Quelle: </w:t>
      </w:r>
      <w:r>
        <w:t>https://mcp.opencaselaw.ch/entscheid/bstger_BG.2019.57</w:t>
      </w:r>
    </w:p>
    <w:p>
      <w:r>
        <w:t>FR: TPF BG.2019.57 du 28 mai 2020</w:t>
      </w:r>
    </w:p>
    <w:p>
      <w:r>
        <w:t>IT: TPF BG.2019.57 del 28 maggio 2020</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1StBOG). Hinsichtlich der Frist, innerhalb welcher die er- suchende Behörde ihr Gesuch einzureichen hat, ist im Normalfall die Frist von zehn Tagen gemäss Art. 396 Abs. 1 StPO analog anzuwenden (TPF 2011 94 E. 2.2). Die Behörden, welche berechtigt sind, ihren Kanton im Mei- nungsaustausch und im Verfahren vor der Beschwerdekammer zu vertreten,</w:t>
      </w:r>
    </w:p>
    <w:p>
      <w:r>
        <w:t>- 4 -</w:t>
      </w:r>
    </w:p>
    <w:p>
      <w:r>
        <w:t>bestimmen sich nach dem jeweiligen kantonalen Recht (Art. 14 Abs. 4 StPO).</w:t>
      </w:r>
    </w:p>
    <w:p>
      <w:r>
        <w:rPr>
          <w:b/>
        </w:rPr>
        <w:t>E. 1.2</w:t>
      </w:r>
    </w:p>
    <w:p>
      <w:r>
        <w:t>Geht in einem Kanton eine Strafanzeige bzw. ein Strafantrag ein, so hat die betroffene Strafverfolgungsbehörde von Amtes wegen zu prüfen, ob nach den Gerichtsstandsbestimmungen die örtliche Zuständigkeit ihres Kantons gegeben ist. Damit diese Prüfung zuverlässig erfolgen kann, muss die frag- liche Behörde alle für die Festlegung des Gerichtsstandes wesentlichen Tat- sachen erforschen und alle dazu notwendigen Erhebungen durchführen (vgl. zuletzt u.a. Beschluss des Bundesstrafgerichts BG.2016.22 vom 25. August 2016 E. 2.2 m.w.H.).</w:t>
      </w:r>
    </w:p>
    <w:p>
      <w:r>
        <w:t>Für die Verfolgung und Beurteilung einer Straftat sind in erster Linie die Be- hörden des Ortes zuständig, an dem die Tat verübt worden ist (Art. 31 Abs. 1 Satz 1 StPO). Der Ausführungsort befindet sich dabei dort, wo der Täter ge- handelt hat (BGE 86 IV 222 E. 1; SCHWERI/BÄNZIGER, Interkantonale Ge- richtsstandsbestimmung in Strafsachen, 2. Aufl. 2004, N. 65).</w:t>
      </w:r>
    </w:p>
    <w:p>
      <w:r>
        <w:rPr>
          <w:b/>
        </w:rPr>
        <w:t>E. 1.3</w:t>
      </w:r>
    </w:p>
    <w:p>
      <w:r>
        <w:t>Der Gesuchsteller bringt vor, aufgrund der derzeitigen Aktenlage sei davon auszugehen, dass an den vorgegebenen Domizilen der D. Sàrl in Z./ZG in der massgeblichen Zeit nie eine Geschäftstätigkeit ausgeübt worden sei, sondern vielmehr die gesamt D.-Gruppe, auch in der Zeit vom Juli 2016 bis Juni 2017 von X./SO aus agiert habe und somit auch allfällige strafrechtlich relevante Handlungen dort gesetzt worden seien.</w:t>
      </w:r>
    </w:p>
    <w:p>
      <w:r>
        <w:t>Der Gesuchsgegner macht demgegenüber geltend, entgegen den Ausfüh- rungen des Gesuchstellers sei aufgrund der aktuellen Aktenlage davon aus- zugehen, dass die Beschuldigten durchaus im Kanton Zug geschäftlich aktiv gewesen seien. Zudem könne vom Ort der Geschäftstätigkeit nicht automa- tisch auf den Begehungsort der mutmasslichen Straftaten geschlossen wer- den. Entscheidend für die Bestimmung des Gerichtsstands sei letztlich der Handlungsort. Diesbezüglich herrsche nach wie vor Unklarheit und es sei Aufgabe des Gesuchstellers, den Sachverhalt so weit zu ermitteln, dass der Gerichtsstand aufgrund von Fakten zuverlässig bestimmt werden könne.</w:t>
      </w:r>
    </w:p>
    <w:p>
      <w:r>
        <w:rPr>
          <w:b/>
        </w:rPr>
        <w:t>E. 1.4</w:t>
      </w:r>
    </w:p>
    <w:p>
      <w:r>
        <w:t>Im Raum steht der Vorwurf der Veruntreuung evtl. der ungetreuen Ge- schäftsbesorgung. Für den Gerichtsstand ist der Ausführungsort der Verun- treuung/ungetreuen Geschäftsbesorgung massgeblich, d.h. von wo aus die auf Konti sich befindlichen treuhänderischen Vermögenswerte abdisponiert wurden. Dabei bestehen aufgrund der aktuellen Aktenlage Anhaltspunkte, die für einen Ausführungsort beim Gesuchsteller sprechen, wie auch An- haltspunkte, die für einen Ausführungsort beim Gesuchsgegner sprechen.</w:t>
      </w:r>
    </w:p>
    <w:p>
      <w:r>
        <w:t>- 5 -</w:t>
      </w:r>
    </w:p>
    <w:p>
      <w:r>
        <w:t>Indes erlauben die bisherigen Abklärungen nicht, den Gerichtsstand zuver- lässig festzulegen. Der Gesuchsteller hätte abklären müssen, von wo die Abbuchungen auf den Treuhandkonten erfolgten. Dazu sind beispielsweise weitere Abklärungen bei den betreffenden Banken und vor allem die Einver- nahmen der in solche Handlungen involvierten Personen vorstellbar.</w:t>
      </w:r>
    </w:p>
    <w:p>
      <w:r>
        <w:rPr>
          <w:b/>
        </w:rPr>
        <w:t>E. 1.5</w:t>
      </w:r>
    </w:p>
    <w:p>
      <w:r>
        <w:t>Nach dem Gesagten ist auf das Gerichtsstandsgesuch zurzeit nicht einzu- treten.</w:t>
      </w:r>
    </w:p>
    <w:p>
      <w:r>
        <w:rPr>
          <w:b/>
        </w:rPr>
        <w:t>E. 2</w:t>
      </w:r>
    </w:p>
    <w:p>
      <w:r>
        <w:t>Es sind keine Gerichtskosten zu erheben (vgl.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