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BG.2019.54 vom 28. Mai 2020</w:t>
      </w:r>
    </w:p>
    <w:p>
      <w:r>
        <w:t>Bundesstrafgericht, 2020-05-28, DE</w:t>
      </w:r>
    </w:p>
    <w:p>
      <w:r>
        <w:rPr>
          <w:b/>
        </w:rPr>
        <w:t xml:space="preserve">Quelle: </w:t>
      </w:r>
      <w:r>
        <w:t>https://mcp.opencaselaw.ch/entscheid/bstger_BG.2019.54</w:t>
      </w:r>
    </w:p>
    <w:p>
      <w:r>
        <w:t>FR: TPF BG.2019.54 du 28 mai 2020</w:t>
      </w:r>
    </w:p>
    <w:p>
      <w:r>
        <w:t>IT: TPF BG.2019.54 del 28 maggio 2020</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geben keinen Anlass zu Bemerkungen. Auf das Gesuch ist einzutre- ten.</w:t>
      </w:r>
    </w:p>
    <w:p>
      <w:r>
        <w:t>- 4 -</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Verfolgungshandlun- gen vorgenommen worden sind (Art. 31 Abs. 2 StPO).</w:t>
      </w:r>
    </w:p>
    <w:p>
      <w:r>
        <w:rPr>
          <w:b/>
        </w:rPr>
        <w:t>E. 2.2</w:t>
      </w:r>
    </w:p>
    <w:p>
      <w:r>
        <w:t>Der Ausführungsort geht als primärer Gerichtsstand allen anderen Gerichts- ständen vor (BAUMGARTNER, Die Zuständigkeit im Strafverfahren, 2014, S. 58 m.w.H.; SCHWERI/BÄNZIGER, Interkantonale Gerichtsstandsbestim- mung in Strafsachen, 2. Aufl. 2004, S. 24) und befindet sich dort, wo der Täter gehandelt hat (BGE 86 IV 222 E. 1). Der Erfolgsort ist bei der Bestim- mung des Gerichtsstands gegenüber dem Ausführungsort subsidiär und gilt nur dann, wenn es sich um ein Erfolgsdelikt oder ein konkretes Gefährdungs- delikt handelt, der Ausführungsort im Ausland liegt und der Ort des Erfolgs- eintritts bekannt ist und in der Schweiz liegt (vgl. Art. 31 Abs. 1 Satz 2 StPO; BGE 86 IV 222 E. 1; SCHWERI/BÄNZIGER, a.a.O., S. 24, 29, 34 f.; vgl. zum Ganzen Beschluss des Bundesstrafgerichts BG.2020.3 vom 27. Februar 2020 E. 4.1).</w:t>
      </w:r>
    </w:p>
    <w:p>
      <w:r>
        <w:rPr>
          <w:b/>
        </w:rPr>
        <w:t>E. 2.3</w:t>
      </w:r>
    </w:p>
    <w:p>
      <w:r>
        <w:t>Ein Betrug gilt als dort verübt, wo der Täter jemanden durch Vorspiegelung oder Unterdrückung von Tatsachen zu einem Verhalten bestimmt, das den sich Irrenden oder einen Dritten am Vermögen schädigt (vgl. dazu Art. 146 StGB). Ausführungshandlung des Betrugs ist jede Tätigkeit, die nicht blosse Vorbereitungshandlung ist, d.h. die nach dem Plan des Betrügers auf dem Weg zum Erfolg den entscheidenden Schritt bildet, von dem es in der Regel kein von äusseren Schwierigkeiten unbeeinflusstes Zurück mehr gibt (SCHWERI/BÄNZIGER, a.a.O., N. 106). Gemäss bundesgerichtlicher Recht- sprechung ist Betrug ein Erfolgsdelikt mit einem doppelten Erfolg (kupiertes Erfolgsdelikt). Der Erfolg liegt sowohl am Ort der Entreicherung als auch am Ort, an dem die beabsichtigte Bereicherung eingetreten ist bzw. eintreten sollte (BGE 125 IV 177 E. 2a S. 180; 124 IV 241 E. 4c; 109 IV 1 E. 3c S. 3; Urteil des Bundesgerichts 6P.29/2006 vom 21. März 2006 E. 3; Entscheid des Bundesstrafgerichts BG.2009.33 vom 5. Februar 2010 E. 2.5; vgl. zum Ganzen Beschluss des Bundesstrafgerichts BG.2020.3 vom 27. Februar 2020 E. 4.2).</w:t>
      </w:r>
    </w:p>
    <w:p>
      <w:r>
        <w:t>- 5 -</w:t>
      </w:r>
    </w:p>
    <w:p>
      <w:r>
        <w:rPr>
          <w:b/>
        </w:rPr>
        <w:t>E. 2.4</w:t>
      </w:r>
    </w:p>
    <w:p>
      <w:r>
        <w:t>Obschon vorliegend zweifelhaft ist, dass der angezeigte Sachverhalt den Be- trugstatbestand erfüllt, ist für die Zwecke des Gerichtsstandsverfahrens vor- liegend von einem Betrug auszugehen, wobei auf den in der Strafanzeige dargestellten Sachverhalt abzustellen ist.</w:t>
      </w:r>
    </w:p>
    <w:p>
      <w:r>
        <w:t>Mit dem Gesuchsteller ist demnach davon auszugehen, dass die Vertrags- unterzeichnung (durch D.) und öffentliche Beurkundung des Grundstück- kaufvertrags am 10. April 2014 im Kanton Aargau (Beilage 4 zur Strafan- zeige) die gerichtsstandsrelevante Ausführungshandlung darstellt, welche im Sinne der vorstehenden Ausführungen auf dem Weg zum Erfolg den ent- scheidenden Schritt bildete.</w:t>
      </w:r>
    </w:p>
    <w:p>
      <w:r>
        <w:t>Selbst wenn man mit dem Kanton Aargau davon ausginge, dass der mut- massliche Ausführungsort aufgrund der aktuellen Aktenlage nicht bestimm- bar ist, so dass der Ausführungsort als gerichtsstandsbegründendes Merk- mals versagt, wäre auf den mutmasslichen Erfolgsort (vgl. BAUMGARTNER, a.a.O., S. 85 mit Hinweis auf Entscheid des Bundesstrafgerichts BG.2006.4 vom 13. März 2006 E. 2; SCHWERI/BÄNZIGER, a.a.O., N. 95 f.), konkret auf den Ort des mutmasslich schädigenden Vertragsabschlusses vom 10. April 2014 im Kanton Aargau abzustellen.</w:t>
      </w:r>
    </w:p>
    <w:p>
      <w:r>
        <w:t>Es sind also jedenfalls die Strafbehörden des Kantons Aargau zur Verfol- gung und Beurteilung der im Zusammenhang mit dem Vertragsabschluss vom 14. April 2014 stehenden allfälligen strafbaren Handlungen berechtigt und verpflichtet.</w:t>
      </w:r>
    </w:p>
    <w:p>
      <w:r>
        <w:rPr>
          <w:b/>
        </w:rPr>
        <w:t>E. 3</w:t>
      </w:r>
    </w:p>
    <w:p>
      <w:r>
        <w:t>Nach dem Gesagten ist das Gesuch gutzuheissen und es sind die Strafbe- hörden des Kantons Aargau für berechtigt und verpflichtet zu erklären, die B. zur Last gelegten Straftaten zu verfolgen und zu beurteilen.</w:t>
      </w:r>
    </w:p>
    <w:p>
      <w:r>
        <w:rPr>
          <w:b/>
        </w:rPr>
        <w:t>E. 4</w:t>
      </w:r>
    </w:p>
    <w:p>
      <w:r>
        <w:t>Es ist keine Gerichtsgebühr zu erheben (vgl.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