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BG.2019.51 vom 15. Januar 2020</w:t>
      </w:r>
    </w:p>
    <w:p>
      <w:r>
        <w:t>Bundesstrafgericht, 2020-01-15, DE</w:t>
      </w:r>
    </w:p>
    <w:p>
      <w:r>
        <w:rPr>
          <w:b/>
        </w:rPr>
        <w:t xml:space="preserve">Quelle: </w:t>
      </w:r>
      <w:r>
        <w:t>https://mcp.opencaselaw.ch/entscheid/bstger_BG.2019.51</w:t>
      </w:r>
    </w:p>
    <w:p>
      <w:r>
        <w:t>FR: TPF BG.2019.51 du 15 janvier 2020</w:t>
      </w:r>
    </w:p>
    <w:p>
      <w:r>
        <w:t>IT: TPF BG.2019.51 del 15 gennaio 2020</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 suchende Behörde ihr Gesuch einzureichen hat, ist im Normalfall die Frist von zehn Tagen gemäss Art. 396 Abs. 1 StPO analog anzuwenden (TPF 2011 94 E. 2.2 S. 96). Die Behörden, welche berechtigt sind, ihren Kan- ton im Meinungsaustausch und im Verfahren vor der Beschwerdekammer zu vertreten, bestimmen sich nach dem jeweiligen kantonalen Recht (Art. 14 Abs. 4 StPO).</w:t>
      </w:r>
    </w:p>
    <w:p>
      <w:r>
        <w:rPr>
          <w:b/>
        </w:rPr>
        <w:t>E. 1.2</w:t>
      </w:r>
    </w:p>
    <w:p>
      <w:r>
        <w:t>Die Eintretensvoraussetzungen (durchgeführter Meinungsaustausch zwi- schen den zuständigen Behörden der Kantone St. Gallen und Schwyz, Frist und Form, vgl. Beschluss des Bundesstrafgerichts BG.2014.7 vom 21. März 2014 E. 1) sind vorliegend erfüllt. Auf das Gesuch ist somit einzutreten.</w:t>
      </w:r>
    </w:p>
    <w:p>
      <w:r>
        <w:rPr>
          <w:b/>
        </w:rPr>
        <w:t>E. 2</w:t>
      </w:r>
    </w:p>
    <w:p>
      <w:r>
        <w:t>Die Beurteilung der Gerichtsstandsfrage richtet sich nach der aktuellen Ver- dachtslage. Massgeblich ist nicht, was dem Beschuldigten schlussendlich nachgewiesen werden kann, sondern der Tatbestand, der Gegenstand der Untersuchung bildet, es sei denn, dieser erweise sich von vornherein als haltlos oder sei sicher ausgeschlossen. Der Gerichtsstand bestimmt sich also nicht nach dem, was der Täter begangen hat, sondern nach dem, was ihm vorgeworfen wird, das heisst, was aufgrund der Aktenlage überhaupt in Frage kommt (Beschlüsse des Bundesstrafgerichts BG.2016.28 vom 25. Ok- tober 2016 E. 2.2; BG.2016.6 vom 17. Mai 2016 E. 2.2). Dabei stützt sich die Beschwerdekammer auf Fakten, nicht auf Hypothesen (Beschlüsse des Bundesstrafgerichts BG.2015.47 vom 1. März 2016 E. 2.3; BG.2015.38 vom 22. Oktober 2015 E. 2). Es gilt der Grundsatz in dubio pro duriore, wonach im Zweifelsfall auf den für den Beschuldigten ungünstigeren Sachverhalt ab-</w:t>
      </w:r>
    </w:p>
    <w:p>
      <w:r>
        <w:t>- 5 -</w:t>
      </w:r>
    </w:p>
    <w:p>
      <w:r>
        <w:t>zustellen bzw. das schwerere Delikt anzunehmen ist (Beschlüsse des Bun- desstrafgerichts BG.2016.28 vom 25. Oktober 2016 E. 2.2; BG.2016.6 vom 17. Mai 2016 E. 2.2; BG.2016.10 vom 10. Mai 2016 E. 2.3).</w:t>
      </w:r>
    </w:p>
    <w:p>
      <w:r>
        <w:rPr>
          <w:b/>
        </w:rPr>
        <w:t>E. 3.1</w:t>
      </w:r>
    </w:p>
    <w:p>
      <w:r>
        <w:t>Für die Verfolgung und Beurteilung einer Straftat sind die Behörden des Or- tes zuständig, an dem die Tat verübt worden ist (Art. 31 Abs. 1 Satz 1 StPO). Hat eine beschuldigte Person mehrere Straftaten an verschiedenen Orten verübt, so sind für die Verfolgung und Beurteilung sämtlicher Taten die Be- hörden des Ortes zuständig, an dem die mit der schwersten Strafe bedrohte Tat begangen worden ist. Bei gleicher Strafdrohung sind die Behörden des Ortes zuständig, an dem zuerst Verfolgungshandlungen vorgenommen wor- den sind (Art. 34 Abs. 1 StPO).</w:t>
      </w:r>
    </w:p>
    <w:p>
      <w:r>
        <w:rPr>
          <w:b/>
        </w:rPr>
        <w:t>E. 3.2</w:t>
      </w:r>
    </w:p>
    <w:p>
      <w:r>
        <w:t>Dem Beschuldigten werden im Kanton St. Gallen u.a. Betrugshandlungen im Zusammenhang mit dem Verkauf und Angebot von gefälschten Rolex-Uhren im Internet vorgeworfen. Im Kanton Schwyz wurde der Beschuldigte eben- falls wegen Betrugs angezeigt, wobei diese Untersuchung rechtskräftig nicht anhand genommen wurde. Der Gesuchsteller ist der Ansicht, dass die neuen Erkenntnisse durch die Kantonspolizei St. Gallen die Wiederaufnahme des Verfahrens gegen den Beschuldigten im Kanton Schwyz notwendig mache. Als zuerst ermittelnde Behörde habe der Kanton Schwyz auch die im Kanton St. Gallen angezeigten Delikte zu verfolgen und zu beurteilen (act. 1).</w:t>
      </w:r>
    </w:p>
    <w:p>
      <w:r>
        <w:rPr>
          <w:b/>
        </w:rPr>
        <w:t>E. 3.3</w:t>
      </w:r>
    </w:p>
    <w:p>
      <w:r>
        <w:t>Die von der StA SZ erlassene Nichtanhandnahme und die verweigerte Wie- deraufnahme der Untersuchung bilden nicht Gegenstand des vorliegenden Verfahrens. Entsprechend ist nicht zu prüfen, ob diese vom Gesuchsgegner zu Recht verfügt wurden, weshalb die diesbezüglichen Ausführungen des Gesuchstellers nicht zu hören sind. Aufgrund der Akten steht fest, dass der von B. angezeigte Sachverhalt infolge der am 18. April 2018 abgegebenen Desinteresseerklärung am 3. Mai 2018 nicht anhand genommen wurde. Selbst nach der Einvernahme von B. als Auskunftsperson im Novem- ber 2018, wo nicht mehr die Rede von Spendengeldern, sondern von Geld- überweisungen an den Beschuldigten zu diversen anderen Zwecken war, nahm die StA SZ die Untersuchung mangels neuer Beweismittel und Tatsa- chen nicht wieder auf. Die abgewiesene Wiederaufnahme der Untersuchung vom 26. Februar 2019 blieb unangefochten, weshalb die im Kanton Schwyz eingeleitete Untersuchung als beendet gilt. Daran ändert die nicht vorgenom- mene Zustellung der Verfügung der StA SZ vom 26. Februar 2019 an C. nichts. In diesem Sinne war zum Zeitpunkt der Einreichung der Strafanzeige im Kanton St. Gallen am 5. Juni 2019 gegen den Beschuldigten im Kanton</w:t>
      </w:r>
    </w:p>
    <w:p>
      <w:r>
        <w:t>- 6 -</w:t>
      </w:r>
    </w:p>
    <w:p>
      <w:r>
        <w:t>Schwyz keine Untersuchung mehr hängig. Entsprechend liegt kein Anwen- dungsfall von Art. 34 Abs. 1 StPO vor (vgl. auch MOSER/SCHLAPBACH, Basler Kommentar, 2. Aufl. 2014, Art. 34 StPO N. 7). Die im Kanton St. Gallen an- gezeigten Delikte sind dort zu verfolgen und zu beurteilen. Das Gesuch ist abzuweisen.</w:t>
      </w:r>
    </w:p>
    <w:p>
      <w:r>
        <w:rPr>
          <w:b/>
        </w:rPr>
        <w:t>E. 4</w:t>
      </w:r>
    </w:p>
    <w:p>
      <w:r>
        <w:t>Nach dem Gesagten ist der Kanton St. Gallen berechtigt und verpflichtet, die A. zur Last gelegten Straftaten zu verfolgen und zu beurteilen.</w:t>
      </w:r>
    </w:p>
    <w:p>
      <w:r>
        <w:rPr>
          <w:b/>
        </w:rPr>
        <w:t>E. 5</w:t>
      </w:r>
    </w:p>
    <w:p>
      <w:r>
        <w:t>Es sind keine Gerichtskosten zu erheben (vgl. Art. 423 Abs. 1 StPO).</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