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BG.2019.45 vom 16. Oktober 2019</w:t>
      </w:r>
    </w:p>
    <w:p>
      <w:r>
        <w:t>Bundesstrafgericht, 2019-10-16, DE</w:t>
      </w:r>
    </w:p>
    <w:p>
      <w:r>
        <w:rPr>
          <w:b/>
        </w:rPr>
        <w:t xml:space="preserve">Quelle: </w:t>
      </w:r>
      <w:r>
        <w:t>https://mcp.opencaselaw.ch/entscheid/bstger_BG.2019.45</w:t>
      </w:r>
    </w:p>
    <w:p>
      <w:r>
        <w:t>FR: TPF BG.2019.45 du 16 octobre 2019</w:t>
      </w:r>
    </w:p>
    <w:p>
      <w:r>
        <w:t>IT: TPF BG.2019.45 del 16 ottobre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Die Generalstaatsanwaltschaft des Kantons Bern ist berechtigt, den Gesuch- steller bei interkantonalen Gerichtsstandskonflikten vor der Beschwerde- kammer des Bundesstrafgerichts zu vertreten (vgl. Art. 24 lit. b des Einfüh- rungsgesetzes zur Zivilprozessordnung, zur Strafprozessordnung und zur Jugendstrafprozessordnung des Kantons Bern vom 11. Juni 2009 [EG ZSJ/BE; BSG 271.1]). Auf Seiten des Gesuchsgegners steht diese Befugnis der Staatsanwaltschaft des Kantons Basel-Landschaft bzw. den gemeinsam unterzeichnenden Staatsanwälten (Leitender Staatsanwalt und verfahrens- leitender Staatsanwalt) zu (vgl. § 7 Abs. 2 lit. b des Einführungsgesetzes zur Schweizerischen Strafprozessordnung des Kantons Basel-Landschaft vom 12. März 2009 [EG StPO/BL; SGS 250] i.V.m. Weisung Nr. 01/2018 der Ers- ten Staatsanwältin betreffend «Kompetenzen, Controlling und Qualitätssi- cherung» vom 1. Januar 2018; Beschluss des Bundesstrafgerichts BG.2019.29 vom 19. Juni 2019 E. 2.2).</w:t>
      </w:r>
    </w:p>
    <w:p>
      <w:r>
        <w:rPr>
          <w:b/>
        </w:rPr>
        <w:t>E. 1.3</w:t>
      </w:r>
    </w:p>
    <w:p>
      <w:r>
        <w:t>Der Gesuchsteller macht geltend, «im vorliegenden Fall» sei zunächst die StA BL zweifach mit der Bitte um Verfahrensübernahme an die GStA BE gelangt. Diese habe ihre Zuständigkeit beide Male abgelehnt und habe bei der zweiten Ablehnung die StA BL ihrerseits um Verfahrensübernahme er- sucht. Diese habe ihre Zuständigkeit mit der gleichen Begründung ihrer An- frage abgelehnt, ohne jedoch ihre Akten der GStA BE ein weiteres Mal zu- zustellen. Auch eine erneute Anfrage der GStA BE habe sie abgelehnt. Die</w:t>
      </w:r>
    </w:p>
    <w:p>
      <w:r>
        <w:t>- 6 -</w:t>
      </w:r>
    </w:p>
    <w:p>
      <w:r>
        <w:t>GStA BE vertrete daher die Ansicht, dass die StA BL verpflichtet gewesen wäre, an das Bundesstrafgericht zu gelangen. Die GStA habe in Nachach- tung des Gesetzes und der Gerichtsstandsempfehlungen der SSK alles ver- sucht, um den Anstand rasch, einvernehmlich und praktikabel zu lösen und sei auch wegen des Haftcharakters der Sache interessiert, dass der Ge- richtsstand endgültig und umfassend festgelegt werde, weswegen sie sich in Absprache mit der StA BL einverstanden erklärt habe, das Verfahren vor dem Bundesstrafgericht anzuheben (act. 1 S. 4).</w:t>
      </w:r>
    </w:p>
    <w:p>
      <w:r>
        <w:t>Der Gesuchsgegner stellt sich auf den Standpunkt, es bestünden in der Sa- che zwei separate Gerichtsstandsverfahren. Er habe nach zweifacher Ab- lehnung der Gerichtsstandsfrage durch den Gesuchsteller darauf verzichtet, für die zwei Fälle das Bundesstrafgericht anzurufen, da bereits damals der Gesuchsteller seinerseits mit einer Gerichtsstandsfrage für eine vielfach grössere Zahl von Fällen an den Gesuchsgegner gelangt sei. Auch dieser Gerichtsstand sei nach zweimaligem Meinungsaustausch strittig geblieben. Daher sei es auch Sache des Gesuchstellers gewesen, insbesondere als (haft-)verfahrensleitende Behörde, den Gerichtsstandskonflikt an das Bun- desstrafgericht zu tragen.</w:t>
      </w:r>
    </w:p>
    <w:p>
      <w:r>
        <w:t>Damit ist unter den Parteien unstreitig, dass vorliegend über die Zuständig- keit für sämtliche A. vorgeworfenen Taten entschieden werden soll, insbe- sondere auch über die Taten, für welche der Gesuchsgegner den Gesuch- steller um Übernahme des Verfahrens ersuchte. Die Parteien haben sich so- dann darauf geeinigt, dass der Gesuchsteller das Verfahren vor dem Bun- desstrafgericht anhebt. Da die übrigen Eintretensvoraussetzungen keinen Anlass zu Bemerkungen geben, ist auf das Gesuch ohne Weiteres einzutre- 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w:t>
      </w:r>
    </w:p>
    <w:p>
      <w:r>
        <w:t>- 7 -</w:t>
      </w:r>
    </w:p>
    <w:p>
      <w:r>
        <w:t>im Zweifelsfall auf den für den Beschuldigten ungünstigeren Sachverhalt ab- zustellen bzw. das schwerere Delikt anzunehmen ist (Beschlüsse des Bun- desstrafgerichts BG.2016.28 vom 25. Oktober 2016 E. 2.2; BG.2016.6 vom 17. Mai 2016 E. 2.2; BG.2016.10 vom 10. Mai 2016 E. 2.3).</w:t>
      </w:r>
    </w:p>
    <w:p>
      <w:r>
        <w:rPr>
          <w:b/>
        </w:rPr>
        <w:t>E. 3.1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die Beschlüsse des Bundesstrafgerichts BG.2019.29 vom 19. Juni 2019 E. 3.1; BG.2019.16 vom 13. Juni 2019 E. 2.1; BG.2018.30 vom 14. November 2018 E. 3.1; jeweils m.w.H.).</w:t>
      </w:r>
    </w:p>
    <w:p>
      <w:r>
        <w:rPr>
          <w:b/>
        </w:rPr>
        <w:t>E. 3.2</w:t>
      </w:r>
    </w:p>
    <w:p>
      <w:r>
        <w:t>Die Staatsanwaltschaften können untereinander einen anderen als den in den Art. 31–37 StPO vorgesehenen Gerichtsstand vereinbaren, wenn der Schwerpunkt der deliktischen Tätigkeit oder die persönlichen Verhältnisse der beschuldigten Person es erfordern oder andere triftige Gründe vorliegen (Art. 38 Abs. 1 StPO). Auch die Beschwerdekammer kann einen andern als den in den Art. 31–37 vorgesehenen Gerichtsstand festlegen, wenn der Schwerpunkt der deliktischen Tätigkeit oder die persönlichen Verhältnisse der beschuldigten Person es erfordern oder andere triftige Gründe vorliegen (Art. 40 Abs. 3 StPO). Ein solches Abweichen vom gesetzlichen Gerichts- stand soll indes die Ausnahme bleiben. Eine Vereinbarung bzw. der Be- schluss, einen 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anzusetzen. Überdies kann ein Kanton entgegen dem gesetzlichen Gerichtsstand nur für zuständig erklärt werden</w:t>
      </w:r>
    </w:p>
    <w:p>
      <w:r>
        <w:t>- 8 -</w:t>
      </w:r>
    </w:p>
    <w:p>
      <w:r>
        <w:t>resp. sich selber als zuständig erklären, wenn dort tatsächlich ein örtlicher Anknüpfungspunkt besteht (TPF 2018 38 E. 3.1; TPF 2012 66 E. 3.1; TPF 2011 178 E. 3.1). Eine Gerichtsstandsvereinbarung zwischen zwei oder mehreren Kantonen kann ausdrücklich oder konkludent geschlossen werden (Beschluss des Bundesstrafgerichts BG.2013.31 vom 28. Januar 2014 E. 2.2; SCHWERI/BÄNZIGER, Interkantonale Gerichtsstandsbestimmung in Strafsachen, 2. Aufl. 2004, S. 147 ff.).</w:t>
      </w:r>
    </w:p>
    <w:p>
      <w:r>
        <w:rPr>
          <w:b/>
        </w:rPr>
        <w:t>E. 3.3</w:t>
      </w:r>
    </w:p>
    <w:p>
      <w:r>
        <w:t>Wird vom gesetzlichen Gerichtsstand abgewichen, kann entweder ein einzi- ger Gerichtsstand geschaffen werden, der sich mit dem gesetzlich vorgese- henen nicht deckt, oder das Verfahren kann getrennt und es können entge- gen dem Grundsatz der Einheit des Gerichtsstandes verschiedene Gerichts- stände begründet werden. Die Trennung kann entweder nach den Beschul- digten (ratione personae) oder nach den Delikten (ratione delicti) erfolgen. Aus Zweckmässigkeitsgründen kann ein Abweichen vom gesetzlichen Ge- richtsstand auch gerechtfertigt sein, wenn mehrere Tätergruppen zu beurtei- len sind. Eine Aufteilung des Verfahrens nach verschiedenen Tätergruppen soll in der Regel nur vorgenommen werden, wenn zwei oder mehrere Täter- gruppen zur Hauptsache unabhängig voneinander gehandelt haben und nur wenige Querverbindungen zwischen ihnen bestanden, sodass sich eine ge- teilte Verfolgung und Beurteilung ohne zu grosse Schwierigkeiten durchfüh- ren lässt und sich auch unter dem Gesichtspunkt der Prozessökonomie auf- drängt (Beschlüsse des Bundesstrafgerichts BG.2019.9 vom 21. August 2019 E. 5.2; BG.2011.46 vom 11. Januar 2012 E. 3.1 m.w.H.).</w:t>
      </w:r>
    </w:p>
    <w:p>
      <w:r>
        <w:rPr>
          <w:b/>
        </w:rPr>
        <w:t>E. 3.4</w:t>
      </w:r>
    </w:p>
    <w:p>
      <w:r>
        <w:t>Ein nach den Art. 38–41 StPO festgelegter Gerichtsstand kann nur aus neuen wichtigen Gründen und nur vor der Anklageerhebung geändert wer- den (Art. 42 Abs. 3 StPO). Solche können darin bestehen, dass sich aus verfahrensökonomischen Gründen ein Wechsel des Gerichtsstands gebie- terisch aufdrängt (vgl. zuletzt u.a. Beschlüsse des Bundesstrafgerichts BG.2018.30 vom 14. November 2018 E. 3.3; BG.2018.21 vom 23. Juli 2018 E. 2.1; BG.2017.5 vom 9. März 2017 E. 2.7; vgl. auch GUIDON/BÄNZIGER, Die aktuelle Rechtsprechung des Bundesstrafgerichts zum interkantonalen Ge- richtsstand in Strafsachen, Jusletter 21. Mai 2007, Rz. 55 mit Hinweisen; KUHN, Basler Kommentar, 2. Aufl. 2014, Art. 42 StPO N. 8; SCHWERI/BÄNZI- GER, a.a.O., N. 175, 175a, 528 ff.).</w:t>
      </w:r>
    </w:p>
    <w:p>
      <w:r>
        <w:rPr>
          <w:b/>
        </w:rPr>
        <w:t>E. 4.1</w:t>
      </w:r>
    </w:p>
    <w:p>
      <w:r>
        <w:t>Unstreitig ist, dass vorliegend die erste relevante Verfahrenshandlung im Kanton Basel-Landschaft erfolgte, der gesetzliche Gerichtsstand somit im Kanton Basel-Landschaft liegt.</w:t>
      </w:r>
    </w:p>
    <w:p>
      <w:r>
        <w:t>- 9 -</w:t>
      </w:r>
    </w:p>
    <w:p>
      <w:r>
        <w:rPr>
          <w:b/>
        </w:rPr>
        <w:t>E. 4.2</w:t>
      </w:r>
    </w:p>
    <w:p>
      <w:r>
        <w:t>Unstreitig ist auch, dass der Kanton Bern eine Gerichtsstandskonferenz ein- berief, die die Aktion «G.» betraf, welche auch die A. vorgeworfenen Delikte umfasst (vgl. act. 1 S. 4 am Ende). Sodann ist unbestritten, dass der Kanton Bern damals sämtliche Kantone einlud, welche bekannte Delikte der Grup- pierung aufwiesen (vgl. act. 1 S. 4 am Ende). Dazu gehörte (schon damals) auch der Kanton Basel-Landschaft. Vor diesem Hintergrund erklärte der Kanton Bern anlässlich der Gerichtsstandskonferenz vom 28. März 2011, an der der Kanton Basel-Landschaft nicht teilnahm, in Anwendung des Art. 38 Abs. 1 StPO, dass er die Verfolgung u.a. von A. übernimmt. Dieses Ergebnis wurde damals wiederum sämtlichen Kantonen, welche bekannte Delikte der Gruppierung aufwiesen, mitgeteilt.</w:t>
      </w:r>
    </w:p>
    <w:p>
      <w:r>
        <w:rPr>
          <w:b/>
        </w:rPr>
        <w:t>E. 4.3</w:t>
      </w:r>
    </w:p>
    <w:p>
      <w:r>
        <w:t>Nachdem der Kanton Basel-Landschaft und andere Kantone offensichtlich schon damals für die Zuständigkeit ernstlich in Frage kamen, überzeugt das Argument des Kantons Bern, von weiteren Vorwürfen in anderen Kantonen, die nicht an der Vereinbarung partizipiert hätten, habe keine Kenntnis be- standen, weshalb sie bei der Festlegung des Gerichtsstandes mittels Ver- einbarung auch nicht hätten mitberücksichtigt werden können, nicht. Viel- mehr anerkannte der Kanton Bern seine Zuständigkeit für die Verfolgung von A. gerade im Wissen darum, dass auch der Kanton Basel-Landschaft und andere Kantone Delikte der Gruppierung aufwiesen. Dieser Anerkennung hat sich keiner der involvierten Kantone widersetzt. Insofern kann jedenfalls von einer konkludenten Gerichtsstandsvereinbarung zwischen den in den konkreten Fall involvierten Staatsanwaltschaften ausgegangen werden (vgl. auch SCHWERI/BÄNZIGER, a.a.O., N. 445). Daran vermag das Fax vom 5. Mai 2011 an die involvierten Kantone, wonach der Kanton Bern seine Anerken- nung nur gegenüber den Kantonen Jura, Freiburg und Neuenburg gelten lassen wolle, nichts zu ändern, auch wenn dem Gesuchsgegner vorzuwerfen ist, nicht umgehend gegen diese Ansicht interveniert zu haben. Zumal eine solche Vereinbarung unter diesen Einschränkungen und Vorbehalten kaum Sinn machen würde. Die Effizienz der Strafverfolgung wäre nämlich dadurch beeinträchtigt. Die Gerichtsstandsvereinbarung soll aber einer raschen und zweckmässigen Strafverfolgung dienen.</w:t>
      </w:r>
    </w:p>
    <w:p>
      <w:r>
        <w:rPr>
          <w:b/>
        </w:rPr>
        <w:t>E. 4.4</w:t>
      </w:r>
    </w:p>
    <w:p>
      <w:r>
        <w:t>Da im Zuständigkeitsbereich des Kantons Bern ein örtlicher Anknüpfungs- punkt für die Verfolgung von A. besteht, ist die Anerkennung des Kantons Bern zulässig.</w:t>
      </w:r>
    </w:p>
    <w:p>
      <w:r>
        <w:rPr>
          <w:b/>
        </w:rPr>
        <w:t>E. 4.5</w:t>
      </w:r>
    </w:p>
    <w:p>
      <w:r>
        <w:t>Ein nachträgliches Abweichen vom konkludent anerkannten Gerichtsstand ist möglich, wenn wesentliche neue Erkenntnisse oder Entwicklungen bei einer neuen gesamthaften Beurteilung klar zu einem ganz anderen Ergebnis führen müssten. Auch in diesem Fall kann jedoch nur eine offensichtlich und</w:t>
      </w:r>
    </w:p>
    <w:p>
      <w:r>
        <w:t>- 10 -</w:t>
      </w:r>
    </w:p>
    <w:p>
      <w:r>
        <w:t>erheblich veränderte Ausgangslage ein Zurückkommen auf den Anerken- nungsentscheid rechtfertigen (vgl. Beschluss des Bundesstrafgerichts BG.2006.15 vom 21. August 2006 E. 3.3; KUHN, a.a.O., Art. 42 StPO N. 8 in fine). Die vom Gesuchsteller geltend gemachten Gründe – dass gemäss neusten Ermittlungen davon ausgegangen werden müsse, dass mindestens zwei (damals nicht beteiligte) Kantone vor dem Kanton Bern Verfolgungs- handlungen gegen A. vorgenommen hätten (act. 1 S. 5) – rechtfertigen eine nachträgliche Änderung des anerkannten Gerichtsstandes nicht.</w:t>
      </w:r>
    </w:p>
    <w:p>
      <w:r>
        <w:rPr>
          <w:b/>
        </w:rPr>
        <w:t>E. 5</w:t>
      </w:r>
    </w:p>
    <w:p>
      <w:r>
        <w:t>Nach dem Gesagten ist das Gesuch abzuweisen. Die Strafbehörden des Kantons Bern sind für berechtigt und verpflichtet zu erklären, die A. zur Last gelegten Straftaten zu verfolgen und zu beurteilen.</w:t>
      </w:r>
    </w:p>
    <w:p>
      <w:r>
        <w:rPr>
          <w:b/>
        </w:rPr>
        <w:t>E. 6</w:t>
      </w:r>
    </w:p>
    <w:p>
      <w:r>
        <w:t>Es ist keine Gerichtsgebühr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