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BG.2019.31 vom 30. Juli 2019</w:t>
      </w:r>
    </w:p>
    <w:p>
      <w:r>
        <w:t>Bundesstrafgericht, 2019-07-30, DE</w:t>
      </w:r>
    </w:p>
    <w:p>
      <w:r>
        <w:rPr>
          <w:b/>
        </w:rPr>
        <w:t xml:space="preserve">Quelle: </w:t>
      </w:r>
      <w:r>
        <w:t>https://mcp.opencaselaw.ch/entscheid/bstger_BG.2019.31</w:t>
      </w:r>
    </w:p>
    <w:p>
      <w:r>
        <w:t>FR: TPF BG.2019.31 du 30 juillet 2019</w:t>
      </w:r>
    </w:p>
    <w:p>
      <w:r>
        <w:t>IT: TPF BG.2019.31 del 30 luglio 2019</w:t>
      </w:r>
    </w:p>
    <w:p>
      <w:pPr>
        <w:pStyle w:val="Heading2"/>
      </w:pPr>
      <w:r>
        <w:t>Regeste</w:t>
      </w:r>
    </w:p>
    <w:p>
      <w:r>
        <w:t>Anfechtung des Gerichtsstands (Art. 41 Abs. 2 StPO).</w:t>
      </w:r>
    </w:p>
    <w:p>
      <w:pPr>
        <w:pStyle w:val="Heading2"/>
      </w:pPr>
      <w:r>
        <w:t>Erwägungen</w:t>
      </w:r>
    </w:p>
    <w:p>
      <w:r>
        <w:rPr>
          <w:b/>
        </w:rPr>
        <w:t>E. 1.1</w:t>
      </w:r>
    </w:p>
    <w:p>
      <w:r>
        <w:t>Will eine Partei die Zuständigkeit der mit dem Strafverfahren befassten Be- hörde anfechten, so hat sie dieser unverzüglich die Überweisung des Falles an die zuständige Strafbehörde zu beantragen (Art. 41 Abs. 1 StPO sog. Überweisungsverfahren). Die mit dem Antrag befasste Behörde hat – so dies nicht bereits geschehen ist – einen Meinungsaustausch im Sinne von Art. 39 Abs. 2 StPO einzuleiten oder direkt durch Verfügung ihre eigene Zuständig- keit zu bestätigen (Beschlüsse des Bundesstrafgerichts BG.2012.42 vom 23. Januar 2013 E. 1.1; BG.2012.2 vom 16. März 2012 E. 1.1). Verfügt eine Staatsanwaltschaft, dass sie zuständig sei, so kann diejenige Partei sich innert zehn Tagen bei der Beschwerdekammer des Bundesstraf- gerichts beschweren (Art. 41 Abs. 2 Satz 1 StPO i.V.m. Art. 37 Abs. 1 StBOG), die vorbringt, ihr ordentlicher Gerichtsstand (Art. 31–37 StPO i.V.m. Art. 38 Abs. 1 und Art. 41 Abs. 1 StPO) werde missachtet (Art. 41 Abs. 2 Satz 2 StPO).</w:t>
      </w:r>
    </w:p>
    <w:p>
      <w:r>
        <w:rPr>
          <w:b/>
        </w:rPr>
        <w:t>E. 1.2</w:t>
      </w:r>
    </w:p>
    <w:p>
      <w:r>
        <w:t>Der Beschwerdeführer ist als Beschuldigter der Strafuntersuchung Partei (vgl. Art. 104 Abs. 1 lit. a StPO) und als solche zur Einreichung einer Be- schwerde gegen eine Gerichtsstandsverfügung legitimiert (Art. 41 Abs. 2 StPO). Die übrigen Eintretensvoraussetzungen geben zu keinen Ausführun- gen Anlass. Auf die Beschwerde ist einzutreten.</w:t>
      </w:r>
    </w:p>
    <w:p>
      <w:r>
        <w:rPr>
          <w:b/>
        </w:rPr>
        <w:t>E. 2.1</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w:t>
      </w:r>
    </w:p>
    <w:p>
      <w:r>
        <w:t>- 5 -</w:t>
      </w:r>
    </w:p>
    <w:p>
      <w:r>
        <w:t>Ortes zuständig, an dem zuerst Verfolgungshandlungen vorgenommen wor- den sind (Art. 34 Abs. 1 StPO). Verfolgungshandlungen stellen z.B. die Ent- gegennahme einer Strafanzeige oder die Eröffnung einer Strafuntersuchung dar (BAUMGARTNER, Die Zuständigkeit im Strafverfahren, 2014, S. 171 ff.).</w:t>
      </w:r>
    </w:p>
    <w:p>
      <w:r>
        <w:rPr>
          <w:b/>
        </w:rPr>
        <w:t>E. 2.2</w:t>
      </w:r>
    </w:p>
    <w:p>
      <w:r>
        <w:t>Vorliegend ist unbestritten, dass der ordentliche Gerichtsstand (Art. 34 Abs. 1 StPO) im Kanton Waadt liegt: Die Strafuntersuchungen betreffen qua- lifizierte Betäubungsmitteldelikte (Art. 19 Abs. 2 BetMG), begangen via Inter- net. Die Mindeststrafandrohung beträgt ein Jahr Freiheitsstrafe, verbunden mit der Möglichkeit einer Geldstrafe. Art. 33 Abs. 1 des Bundesgesetzes vom 20. Juni 1997 über Waffen, Waffenzubehör und Munition (Waffengesetz, WG; SR 514.54) sieht demgegenüber (nur) eine Freiheitsstrafe bis zu drei Jahren oder eine Geldstrafe vor. Die Zuständigkeit zur Verfolgung und Be- urteilung von Internetstraftatbeständen ist primär anhand des Ausführungs- ortes zu bestimmen (TPF 2017 170 E. 2.3.3). Dieser liegt für die Betäubungs- mitteldelikte nach heutigem Aktenstand im Kanton Waadt (Lausanne, X. (VD), Yverdon). Auch die ersten Ermittlungshandlungen fanden im Kanton Waadt statt (Polizeiposten von Z. (VD), Ende 2017). Die Kantone Bern und Waadt haben den Kanton Bern für zuständig erklärt. Sie sind damit vom or- dentlichen Gerichtsstand abgewichen.</w:t>
      </w:r>
    </w:p>
    <w:p>
      <w:r>
        <w:rPr>
          <w:b/>
        </w:rPr>
        <w:t>E. 2.3</w:t>
      </w:r>
    </w:p>
    <w:p>
      <w:r>
        <w:t>Die Beschwerdekammer kann (wie die beteiligten Staatsanwaltschaften un- tereinander auch, Art. 38 Abs. 1 StPO) einen andern als den in den Art. 31- 37 StPO vorgesehenen Gerichtsstand festlegen, wenn der Schwerpunkt der deliktischen Tätigkeit oder die persönlichen Verhältnisse der beschuldigten Person es erfordern oder andere triftige Gründe vorliegen (Art. 40 Abs. 3 StPO). Ein solches Abweichen vom gesetzlichen Gerichtsstand soll indes die Ausnahme bleiben. Eine Vereinbarung bzw. der Beschluss, einen ge- setzlich nicht zuständigen Kanton mit der Verfolgung zu betrauen, setzt trif- tige Gründe voraus und die Überlegungen, welche den gesetzlichen Ge- richtsstand als unzweckmässig erscheinen lassen, müssen sich gebieterisch aufdrängen. Überdies kann ein Kanton entgegen dem gesetzlichen Gerichts- stand nur für zuständig erklärt werden resp. sich selber als zuständig erklä- ren, wenn dort tatsächlich ein örtlicher Anknüpfungspunkt besteht (TPF 2018 38 E. 3.1; TPF 2012 66 E. 3.1 S. 67 f.; TPF 2011 178 E. 3.1 S. 180 f.).</w:t>
      </w:r>
    </w:p>
    <w:p>
      <w:r>
        <w:rPr>
          <w:b/>
        </w:rPr>
        <w:t>E. 2.4</w:t>
      </w:r>
    </w:p>
    <w:p>
      <w:r>
        <w:t>Der Beschuldigte beruft sich auf den ordentlichen Gerichtsstand und wendet sich gegen die Festlegung eines abweichenden Gerichtsstands im Kanton Bern durch die beteiligten Staatsanwaltschaften. Der Schwerpunkt der delik- tischen Tätigkeit liege im Kanton Waadt, wo der Beschuldigte auch wohne. Dort seien auch die Hausdurchsuchungen durchgeführt worden. Die Mutter- sprache des Beschuldigten sei Französisch und er verstehe kein Deutsch. Auch die meisten Auskunftspersonen sprächen französisch. So müsse stets</w:t>
      </w:r>
    </w:p>
    <w:p>
      <w:r>
        <w:t>- 6 -</w:t>
      </w:r>
    </w:p>
    <w:p>
      <w:r>
        <w:t>mit Übersetzungen gearbeitet werden, was Fehlerquellen öffne und das Ver- fahren komplizierter mache. Sodann gehe es im Verfahren im Kanton Waadt ebenfalls um den Verkäufer "B." auf der Plattform "E.". Dies schaffe Doppel- spurigkeiten (act. 1, 7).</w:t>
      </w:r>
    </w:p>
    <w:p>
      <w:r>
        <w:rPr>
          <w:b/>
        </w:rPr>
        <w:t>E. 2.5</w:t>
      </w:r>
    </w:p>
    <w:p>
      <w:r>
        <w:t>Der Kanton Waadt weist darauf hin, dass die Untersuchung bisher aus- schliesslich im Kanton Bern geführt worden sei. Es bestehe dort auch ein örtlicher Anknüpfungspunkt. Der Kanton Bern erklärt, das gesamte Ausmass der Delikte und die Zuständigkeit des Kantons Waadt habe sich erst im Ver- lauf des Verfahrens ergeben. Das Verfahren stehe mittlerweile kurz vor dem Abschluss. Der Kanton Bern bringt weiter vor, es handle sich um ein kom- plexes Verfahren im Bereich des Waffen- und Drogenhandels im Darknet. Seine Staatsanwaltschaft für besondere Verfahren habe umfangreiche Er- mittlungen getätigt und kenne die Besonderheiten des Einzelfalles, insbe- sondere die Gesamtheit der Tathandlungen und deren Zusammenhänge. Die übernehmende Behörde müsste einen unverhältnismässig grossen Zeit- aufwand betreiben, um auf denselben Wissensstand zu gelangen. Sämtliche bisherigen Ermittlungshandlungen seien in Deutsch erfolgt. Eine Überset- zung sei nur bei einem Wechsel der Zuständigkeit notwendig (act. 4, 5).</w:t>
      </w:r>
    </w:p>
    <w:p>
      <w:r>
        <w:rPr>
          <w:b/>
        </w:rPr>
        <w:t>E. 2.6</w:t>
      </w:r>
    </w:p>
    <w:p>
      <w:r>
        <w:t>Die beteiligten Staatsanwaltschaften haben sich am 10. Mai 2019 darauf ge- einigt, dass die im Kanton Bern geführten Verfahren dort verbleiben. Dem Beschwerdeführer ist beizupflichten, dass das Verfahren im Kanton Waadt mit demjenigen im Kanton Bern zusammenzuhängen scheint (Verkäufer "B."). Der Kanton Waadt bringt vor, noch kein Gerichtsstandsverfahren ein- leiten zu können. Solche Abklärungen haben freilich prioritär zu erfolgen. Die beteiligten Staatsanwaltschaften werden nur schwerlich um eine Bereini- gung der Verfahren (wohl durch Vereinigung) herumkommen.</w:t>
      </w:r>
    </w:p>
    <w:p>
      <w:r>
        <w:t>Nicht gefolgt werden kann dem Beschuldigten, insoweit er die Gerichts- standsvereinbarung und die Fortführung des Verfahrens im Kanton Bern be- anstandet. Im Kanton Bern besteht ein örtlicher Anknüpfungspunkt: Der Ver- such der Waffenübergabe fand im Hauptbahnhof Bern statt. Auch das mil- dere Delikt, vorliegend das Waffendelikt im Verhältnis zum Betäubungsmit- teldelikt, kann einen örtlichen Anknüpfungspunkt schaffen (BAUMGARTNER, a.a.O., S. 360–362). Der Kanton Bern hat sein Strafverfahren zügig voran- getrieben, wobei sich die Gerichtsstandsfrage erst im Verlaufe des Verfah- rens ergab. Auch der Beschuldigte reichte die Gerichtsstandseingabe erst am 24. April 2019 ein, mithin nach den meisten Einvernahmen. Es wider- spräche dem Beschleunigungsgebot (Art. 29 Abs. 1 BV; Art. 5 StPO), die Ermittlungsunterlagen und -ergebnisse – darunter 19 Einvernahmeprotokolle</w:t>
      </w:r>
    </w:p>
    <w:p>
      <w:r>
        <w:t>- 7 -</w:t>
      </w:r>
    </w:p>
    <w:p>
      <w:r>
        <w:t>– nun dem Kanton Waadt zu übergeben. Dies umso mehr, als dass das Ber- ner Verfahren offenbar schon weit fortgeschritten ist (dazu BAUMGARTNER, a.a.O., S. 356), und sich der Beschuldigte in Haft befindet (vgl. Art. 5 Abs. 2 StPO). Was die französische Muttersprache der Beteiligten betrifft, so stellen die Vorschriften der Strafprozessordnung (Art. 68, 76–79 StPO) eine kor- rekte Protokollierung sicher. Auch war die Verteidigung (mit Ausnahme der polizeilichen Befragung in Lausanne vom 4. Februar 2019) bei den Einver- nahmen vertreten. Es wäre weiter nicht ersichtlich, wie der Beschuldigte im Kanton Bern nur erschwert verteidigt werden könnte. Die Staatsanwaltschaf- ten haben den Gerichtsstand mithin aus sachlichen, triftigen Gründen und damit zulässigerweise im Kanton Bern festgelegt. Die Rügen gehen fehl.</w:t>
      </w:r>
    </w:p>
    <w:p>
      <w:r>
        <w:rPr>
          <w:b/>
        </w:rPr>
        <w:t>E. 3</w:t>
      </w:r>
    </w:p>
    <w:p>
      <w:r>
        <w:t>Bei diesem Ausgang des Verfahrens hat der Beschwerdeführer die Gerichts- kosten zu tragen (vgl. Art. 428 Abs. 1 StPO). Die Gerichtsgebühr ist auf Fr. 2'000.-- festzusetzen (vgl. Art. 73 StBOG i.V.m. Art. 5 und 8 Abs. 1 des Reglements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