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BG.2019.30 vom 29. Mai 2019</w:t>
      </w:r>
    </w:p>
    <w:p>
      <w:r>
        <w:t>Bundesstrafgericht, 2019-05-29, DE</w:t>
      </w:r>
    </w:p>
    <w:p>
      <w:r>
        <w:rPr>
          <w:b/>
        </w:rPr>
        <w:t xml:space="preserve">Quelle: </w:t>
      </w:r>
      <w:r>
        <w:t>https://mcp.opencaselaw.ch/entscheid/bstger_BG.2019.30</w:t>
      </w:r>
    </w:p>
    <w:p>
      <w:r>
        <w:t>FR: TPF BG.2019.30 du 29 mai 2019</w:t>
      </w:r>
    </w:p>
    <w:p>
      <w:r>
        <w:t>IT: TPF BG.2019.30 del 29 maggio 2019</w:t>
      </w:r>
    </w:p>
    <w:p>
      <w:pPr>
        <w:pStyle w:val="Heading2"/>
      </w:pPr>
      <w:r>
        <w:t>Regeste</w:t>
      </w:r>
    </w:p>
    <w:p>
      <w:r>
        <w:t>Anfechtung des Gerichtsstands (Art. 41 Abs. 2 StPO).</w:t>
      </w:r>
    </w:p>
    <w:p>
      <w:pPr>
        <w:pStyle w:val="Heading2"/>
      </w:pPr>
      <w:r>
        <w:t>Volltext</w:t>
      </w:r>
    </w:p>
    <w:p>
      <w:r>
        <w:t>Beschluss vom 29. Mai 2019 Beschwerdekammer Besetzung</w:t>
      </w:r>
    </w:p>
    <w:p>
      <w:r>
        <w:t>Bundesstrafrichter Giorgio Bomio-Giovanascini, Vorsitz, Cornelia Cova und Stephan Blättler, Gerichtsschreiberin Chantal Blättler Grivet Fojaja Parteien</w:t>
      </w:r>
    </w:p>
    <w:p>
      <w:r>
        <w:t>A., Beschwerdeführer</w:t>
      </w:r>
    </w:p>
    <w:p>
      <w:r>
        <w:t>gegen</w:t>
      </w:r>
    </w:p>
    <w:p>
      <w:r>
        <w:t>1. KANTON THURGAU, Generalstaatsanwalt- schaft,</w:t>
      </w:r>
    </w:p>
    <w:p>
      <w:r>
        <w:t>2. KANTON ZÜRICH, Oberstaatsanwaltschaft, Beschwerdegegner</w:t>
      </w:r>
    </w:p>
    <w:p>
      <w:r>
        <w:t>Gegenstand</w:t>
      </w:r>
    </w:p>
    <w:p>
      <w:r>
        <w:t>Anfechtung des Gerichtsstands (Art. 41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BG.2019.30</w:t>
      </w:r>
    </w:p>
    <w:p>
      <w:r>
        <w:t>- 2 -</w:t>
      </w:r>
    </w:p>
    <w:p>
      <w:r>
        <w:t>Die Beschwerdekammer hält fest, dass:</w:t>
      </w:r>
    </w:p>
    <w:p>
      <w:r>
        <w:t>- die Staatsanwaltschaft Frauenfeld mit Verfügung vom 13. Mai 2019 das bei der Staatsanwaltschaft Zürich-Sihl eröffnete Verfahren gegen B. wegen Diebstahls übernommen hat (act. 1.1);</w:t>
      </w:r>
    </w:p>
    <w:p>
      <w:r>
        <w:t>- gegen die Übernahmeverfügung vom 13. Mai 2019 der mutmassliche Anzei- geerstatter im Strafverfahren gegen B., A. mit (undatierter) Beschwerde an die Beschwerdekammer des Bundesstrafgerichts gelangte und beantragte, die Angelegenheit sei in Zürich zu beurteilen, weil B. in Frauenfeld sehr ein- flussreich sei und befürchtet werden müsse, dass ein voreingenommenes Urteil in dieser Sache gefällt werde (act. 1);</w:t>
      </w:r>
    </w:p>
    <w:p>
      <w:r>
        <w:t>- auf die Durchführung eines Schriftenwechsels verzichtet wird (Art 390 Abs. 2 StPO e contrario).</w:t>
      </w:r>
    </w:p>
    <w:p>
      <w:r>
        <w:t>Die Beschwerdekammer zieht in Erwägung, dass:</w:t>
      </w:r>
    </w:p>
    <w:p>
      <w:r>
        <w:t>- eine Partei, die die Zuständigkeit der mit dem Strafverfahren befassten Be- hörde anfechten will, dieser unverzüglich die Überweisung des Falles an die zuständige Strafbehörde zu beantragen hat (Art. 41 Abs. 1 StPO); die mit dem Antrag befasste Behörde gegebenenfalls einen Meinungsaustausch im Sinne von Art. 39 Abs. 2 StPO einzuleiten oder direkt eine ihre eigenen Zu- ständigkeit bestätigende Verfügung zu erlassen hat; gegen eine von den am allfälligen Meinungsaustausch beteiligten Staatsanwaltschaften getroffene Entscheidung über den Gerichtsstand sich die Parteien innert zehn Tagen beschweren können (Art. 41 Abs. 2 StPO);</w:t>
      </w:r>
    </w:p>
    <w:p>
      <w:r>
        <w:t>- vorliegend die Frage, ob ein Überweisungsverfahren durchzuführen gewe- sen wäre, offenbleiben kann, da sich die Beschwerde – wie sogleich zu zei- gen sein wird – als unbegründet erweist;</w:t>
      </w:r>
    </w:p>
    <w:p>
      <w:r>
        <w:t>- gestützt auf die vom Beschwerdeführer eingereichten Akten davon auszuge- hen ist, dass der angezeigte Diebstahl im Kanton Thurgau verübt sein soll;</w:t>
      </w:r>
    </w:p>
    <w:p>
      <w:r>
        <w:t>- somit davon auszugehen ist, dass sich die Strafverfolgungsbehörden zuläs- sigerweise und wie von Art. 31 Abs. 1 StPO vorgesehen, auf den Ort einig- ten, an dem die Tathandlung gemäss Anzeige vorgenommen worden ist und dieser auch dem gesetzlichen Gerichtsstand entspricht;</w:t>
      </w:r>
    </w:p>
    <w:p>
      <w:r>
        <w:t>- 3 -</w:t>
      </w:r>
    </w:p>
    <w:p>
      <w:r>
        <w:t>- vom ordentlichen Gerichtsstand aus persönlichen Gründen oder wenn son- stige triftige Gründe vorliegen, abgewichen werden kann (Art. 38 Abs. 1 StPO);</w:t>
      </w:r>
    </w:p>
    <w:p>
      <w:r>
        <w:t>- es sich dabei um prozessökonomische Gründe oder um Zweckmässigkeits- überlegungen handeln muss;</w:t>
      </w:r>
    </w:p>
    <w:p>
      <w:r>
        <w:t>- die allfällige Befangenheit von Strafverfolgungsbehörden keinen Grund im Sinne von Art. 38 Abs. 1 StPO darstellt, der ein Abweichen vom ordentlichen Gerichtsstand rechtfertigt;</w:t>
      </w:r>
    </w:p>
    <w:p>
      <w:r>
        <w:t>- allfällige Ausstandsgründe vielmehr in einem Ausstandsverfahren gemäss den Bestimmungen der Art. 56 ff. StPO geltend zu machen sind;</w:t>
      </w:r>
    </w:p>
    <w:p>
      <w:r>
        <w:t>- damit die vorliegende Beschwerde als unbegründet abzuweisen ist;</w:t>
      </w:r>
    </w:p>
    <w:p>
      <w:r>
        <w:t>- auf die Erhebung einer Gerichtsgebühr zu verzichten ist.</w:t>
      </w:r>
    </w:p>
    <w:p>
      <w:r>
        <w:t>- 4 -</w:t>
      </w:r>
    </w:p>
    <w:p>
      <w:r>
        <w:t>Demnach erkennt die Beschwerdekammer:</w:t>
      </w:r>
    </w:p>
    <w:p>
      <w:r>
        <w:t>1. Die Beschwerde wird abgewiesen.</w:t>
      </w:r>
    </w:p>
    <w:p>
      <w:r>
        <w:t>2. Es wird keine Gerichtsgebühr erhoben.</w:t>
      </w:r>
    </w:p>
    <w:p>
      <w:r>
        <w:t>Bellinzona, 29. Mai 2019</w:t>
      </w:r>
    </w:p>
    <w:p>
      <w:r>
        <w:t>Im Namen der Beschwerdekammer des Bundesstrafgerichts</w:t>
      </w:r>
    </w:p>
    <w:p>
      <w:r>
        <w:t>Der Präsident: Die Gerichtsschreiberin:</w:t>
      </w:r>
    </w:p>
    <w:p>
      <w:r>
        <w:t>Zustellung an</w:t>
      </w:r>
    </w:p>
    <w:p>
      <w:r>
        <w:t>- A. - Generalstaatsanwaltschaft des Kantons Thurgau, unter Beilage einer Kopie von act. 1 - Oberstaatsanwaltschaft des Kantons Zürich, unter Beilage einer Kopie von act. 1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