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BG.2018.39 vom 21. Dezember 2018</w:t>
      </w:r>
    </w:p>
    <w:p>
      <w:r>
        <w:t>Bundesstrafgericht, 2018-12-21, DE</w:t>
      </w:r>
    </w:p>
    <w:p>
      <w:r>
        <w:rPr>
          <w:b/>
        </w:rPr>
        <w:t xml:space="preserve">Quelle: </w:t>
      </w:r>
      <w:r>
        <w:t>https://mcp.opencaselaw.ch/entscheid/bstger_BG.2018.39</w:t>
      </w:r>
    </w:p>
    <w:p>
      <w:r>
        <w:t>FR: TPF BG.2018.39 du 21 décembre 2018</w:t>
      </w:r>
    </w:p>
    <w:p>
      <w:r>
        <w:t>IT: TPF BG.2018.39 del 21 dicembre 2018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und die Gerichte können aus sachlichen Gründen Strafverfahren trennen oder vereinen (Art. 30 StPO). Die Übernahmeverfü- gen der Staatsanwaltschaft Lenzburg-Aarau ergingen im gleichen Verfahren, betreffen den gleichen Vorfall und die gleichen Personen. Die Verfahren BG.2018.39 (Kanton Bern) und BG.2018.54 (Kanton Basel-Landschaft) sind daher zu vereinigen.</w:t>
      </w:r>
    </w:p>
    <w:p>
      <w:r>
        <w:rPr>
          <w:b/>
        </w:rPr>
        <w:t>E. 2.1</w:t>
      </w:r>
    </w:p>
    <w:p>
      <w:r>
        <w:t>Will eine Partei die Zuständigkeit der mit dem Strafverfahren befassten Be- hörde anfechten, so hat sie dieser unverzüglich die Überweisung des Falles an die zuständige Strafbehörde zu beantragen (Art. 41 Abs. 1 StPO sog. Überweisungsverfahren). Die mit dem Antrag befasste Behörde hat – so dies nicht bereits geschehen ist – einen Meinungsaustausch im Sinne von Art. 39 Abs. 2 StPO einzuleiten oder direkt durch Verfügung ihre eigene Zuständig- keit zu bestätigen (Beschlüsse des Bundesstrafgerichts BG.2012.42 vom 23. Januar 2013 E. 1.1; BG.2012.2 vom 16. März 2012 E. 1.1). Verfügt eine Staatsanwaltschaft, dass sie zuständig sei, so kann diejenige Partei sich innert zehn Tagen bei der Beschwerdekammer des Bundesstraf- gerichts beschweren (Art. 41 Abs. 2 Satz 1 StPO i.V.m. Art. 40 Abs. 2 StPO und Art. 37 Abs. 1 StBOG), die vorbringt, ihr ordentlicher Gerichtsstand (Art. 31–37 StPO i.V.m. Art. 38 Abs. 1 und Art. 41 Abs. 1 StPO) werde miss- achtet (Art. 41 Abs. 2 Satz 2 StPO).</w:t>
      </w:r>
    </w:p>
    <w:p>
      <w:r>
        <w:rPr>
          <w:b/>
        </w:rPr>
        <w:t>E. 2.2</w:t>
      </w:r>
    </w:p>
    <w:p>
      <w:r>
        <w:t>Die Beschwerdeführerin ist Geschädigte der Strafuntersuchung (vgl. Art. 105 Abs. 1 lit. a StPO), hat jedoch in ihren Strafanzeigen ausdrücklich auf die Stellung als Privatklägerin (vgl. Art. 118 Abs. 1 und 3 StPO) verzichtet. Damit ist sie aber auch nicht Partei der Strafuntersuchung (vgl. Art. 104 Abs. 1 StPO) und somit nicht legitimiert, Beschwerde gegen eine Gerichtsstands- verfügung zu erheben (vgl. Art. 41 Abs. 2 StPO). Damit kann offen bleiben, ob vorliegend ein Überweisungsverfahren durchzuführen gewesen wäre. Auf die Beschwerde gegen die Gerichtsstandsverfügungen vom 1. Oktober und 29. Oktober 2018 ist damit nicht einzutreten.</w:t>
      </w:r>
    </w:p>
    <w:p>
      <w:r>
        <w:t>- 4 -</w:t>
      </w:r>
    </w:p>
    <w:p>
      <w:r>
        <w:rPr>
          <w:b/>
        </w:rPr>
        <w:t>E. 2.3</w:t>
      </w:r>
    </w:p>
    <w:p>
      <w:r>
        <w:t>Nicht einzutreten ist auch auf die weiteren Vorbringen der Beschwerdefüh- rerin. Sie erwähnt in ihrer Eingabe vom 6. Oktober 2018 (Verfahren BG.2018.39) Vorkommnisse ab dem Jahr 2001, begangen durch verschie- dene Personen, darunter Mitglieder von Behörden des Kantons Aargau (so ein Gemeindeammann, die Polizei). Es seien dabei Körperverletzungen, Nö- tigung, Drohung, Verleumdung, Begünstigung sowie Amtsmissbrauch be- gangen worden. Die Vorwürfe gründen in verschiedenen Ereignissen im Kanton Aargau. So gehe es um das Verhalten und Verletzungen ihres Soh- nes in der Schule und ausserhalb und einen Besuch auf einem Polizeiposten nach Aufhängen von Plakaten. Diese Themen sind nicht Gegenstand der Gerichtsstandsverfügungen und daher nicht Teil des vorliegenden Verfah- rens.</w:t>
      </w:r>
    </w:p>
    <w:p>
      <w:r>
        <w:rPr>
          <w:b/>
        </w:rPr>
        <w:t>E. 3</w:t>
      </w:r>
    </w:p>
    <w:p>
      <w:r>
        <w:t>Die Beschwerdeführerin beantragt im Verfahren BG.2018.54 die unentgeltli- che Rechtspflege. Diese ist in der Strafprozessordnung nur für die Privatklä- gerschaft vorgesehen (vgl. Art. 136 Abs. 1 StPO). Ohnehin besteht vorlie- gend keine Möglichkeit einer unentgeltlichen Rechtspflege, da die Erhebung einer Beschwerde bei fehlender Beschwerdelegitimation aussichtslos ist.</w:t>
      </w:r>
    </w:p>
    <w:p>
      <w:r>
        <w:rPr>
          <w:b/>
        </w:rPr>
        <w:t>E. 4</w:t>
      </w:r>
    </w:p>
    <w:p>
      <w:r>
        <w:t>Bei diesem Ausgang des Verfahrens hat die Beschwerdeführerin die Ge- richtskosten zu tragen (Art. 428 Abs. 1 StPO). Die Gerichtsgebühr ist unter Würdigung der massgebenden Verhältnisse auf Fr. 500.-- festzusetzen (vgl. Art. 73 StBOG i. V. m. Art. 5 und 8 Abs. 1 des Reglements des Bun- desstrafgerichts vom 31. August 2010 über die Kosten, Gebühren und Ent- schädigungen in Bundesstrafverfahren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