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BG.2018.30 vom 14. November 2018</w:t>
      </w:r>
    </w:p>
    <w:p>
      <w:r>
        <w:t>Bundesstrafgericht, 2018-11-14, DE</w:t>
      </w:r>
    </w:p>
    <w:p>
      <w:r>
        <w:rPr>
          <w:b/>
        </w:rPr>
        <w:t xml:space="preserve">Quelle: </w:t>
      </w:r>
      <w:r>
        <w:t>https://mcp.opencaselaw.ch/entscheid/bstger_BG.2018.30</w:t>
      </w:r>
    </w:p>
    <w:p>
      <w:r>
        <w:t>FR: TPF BG.2018.30 du 14 novembre 2018</w:t>
      </w:r>
    </w:p>
    <w:p>
      <w:r>
        <w:t>IT: TPF BG.2018.30 del 14 novembre 2018</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1.2.1</w:t>
      </w:r>
    </w:p>
    <w:p>
      <w:r>
        <w:t>In einem ersten Punkt macht der Gesuchsgegner geltend, die Gerichts- standsanfragen und das vorliegende Gesuch seien nicht formgerecht und nicht ausreichend begründet. Aufgrund der Gerichtsstandsanfragen sei nicht klar, was Gegenstand des Verfahrens des vom Gesuchsteller gegen C. ge- führten Verfahrens sei und inwieweit der Gesuchsgegner dieses Verfahren hätte übernehmen sollen (act. 4 S. 3 f.).</w:t>
      </w:r>
    </w:p>
    <w:p>
      <w:r>
        <w:rPr>
          <w:b/>
        </w:rPr>
        <w:t>E. 1.2.2</w:t>
      </w:r>
    </w:p>
    <w:p>
      <w:r>
        <w:t>Mit Gerichtsstandsanfrage vom 17. April 2018 führte der Gesuchsteller aus, C. werde vorgeworfen, gemeinsam mit A. und B. in W. (BE) und Z. (BE) mehrere Diebstähle begangen zu haben. Da der Gesuchsgegner bereits ein</w:t>
      </w:r>
    </w:p>
    <w:p>
      <w:r>
        <w:t>- 5 -</w:t>
      </w:r>
    </w:p>
    <w:p>
      <w:r>
        <w:t>Verfahren gegen A. und B. wegen Diebstahls führe, erachte der Gesuchstel- ler den Gesuchsgegner als zuständig (act. 2.1). Mit Gerichtsstandsanfrage vom 31. Mai 2018 führte der Gesuchsteller ergänzend und klärend aus, es bestehe der Verdacht, dass C. an den mutmasslich von A. und B. begange- nen, vom Gesuchsgegner bereits verfolgten Delikten als Mittäter beteiligt ge- wesen sei (act. 2.3). Jedenfalls im Ergebnis kann damit der Rüge des Ge- suchsgegners nicht gefolgt werden.</w:t>
      </w:r>
    </w:p>
    <w:p>
      <w:r>
        <w:rPr>
          <w:b/>
        </w:rPr>
        <w:t>E. 1.3.1</w:t>
      </w:r>
    </w:p>
    <w:p>
      <w:r>
        <w:t>In einem zweiten Punkt macht der Gesuchsgegner geltend, auf das Gesuch sei nicht einzutreten, weil kein zwischen sämtlichen für die Übernahme des Verfahrens ernstlich in Frage kommenden Kantonen abgeschlossener Mei- nungsaustausch vorliege (act. 4 S. 3 f.).</w:t>
      </w:r>
    </w:p>
    <w:p>
      <w:r>
        <w:rPr>
          <w:b/>
        </w:rPr>
        <w:t>E. 1.3.2</w:t>
      </w:r>
    </w:p>
    <w:p>
      <w:r>
        <w:t>Auch diese Rüge erweist sich als unbegründet. Dass einzig der Gesuchs- gegner ernstlich als zuständig für die Verfolgung und Beurteilung der C. vor- geworfenen Mittäterschaft an den mutmasslich von A. und B. im Kanton Bern begangenen, vom Gesuchsgegner bereits verfolgten Delikten in Frage kommt, ergibt sich aus den nachfolgenden Erwägungen.</w:t>
      </w:r>
    </w:p>
    <w:p>
      <w:r>
        <w:rPr>
          <w:b/>
        </w:rPr>
        <w:t>E. 1.4</w:t>
      </w:r>
    </w:p>
    <w:p>
      <w:r>
        <w:t>Die übrigen Eintretensvoraussetzungen geben keinen Anlass zu weiteren Bemerkungen. Auf das Gesuch ist einzutreten.</w:t>
      </w:r>
    </w:p>
    <w:p>
      <w:r>
        <w:rPr>
          <w:b/>
        </w:rPr>
        <w:t>E. 2</w:t>
      </w:r>
    </w:p>
    <w:p>
      <w:r>
        <w:t>Die Verfahrensakten des vorangehenden Gerichtsstandsverfahrens BG.2017.37 werden beigezogen.</w:t>
      </w:r>
    </w:p>
    <w:p>
      <w:r>
        <w:rPr>
          <w:b/>
        </w:rPr>
        <w:t>E. 3.1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w:t>
      </w:r>
    </w:p>
    <w:p>
      <w:r>
        <w:t>- 6 -</w:t>
      </w:r>
    </w:p>
    <w:p>
      <w:r>
        <w:t>worden ist. Bei gleich schweren Strafdrohungen bestimmt sich der Gerichts- stand für alle Beteiligten nach dem Ort, wo die Verfolgungshandlungen zu- erst vorgenommen worden sind (vgl. hierzu u.a. Beschlüsse des Bun- desstrafgerichts BG.2018.32 vom 19. September 2018 E. 2.2; BG.2018.29 vom 13. September 2018 E. 2.2; BG.2018.25 vom 12. Juli 2018 E. 2.2; BG.2018.19 vom 27. Juni 2018 E. 2.2; BG.2018.17 vom 22. Juni 2018 E. 2.1; BG.2018.13 vom 12. Juni 2018 E. 3.1; je m.w.H.).</w:t>
      </w:r>
    </w:p>
    <w:p>
      <w:r>
        <w:rPr>
          <w:b/>
        </w:rPr>
        <w:t>E. 3.2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(vgl. hierzu u.a. Beschlüsse des Bun- desstrafgerichts BG.2018.32 vom 19. September 2018 E. 2.3; BG.2018.18 vom 13. September 2018 E. 2; BG.2018.20 vom 17. Juli 2018 E. 2.3; BG.2018.25 vom 12. Juli 2018 E. 2.3; BG.2018.19 vom 27. Juni 2018 E. 2.3; BG.2018.17 vom 22. Juni 2018 E. 2.2; BG.2018.13 vom 12. Juni 2018 E. 3.2; je m.w.H.).</w:t>
      </w:r>
    </w:p>
    <w:p>
      <w:r>
        <w:rPr>
          <w:b/>
        </w:rPr>
        <w:t>E. 3.3</w:t>
      </w:r>
    </w:p>
    <w:p>
      <w:r>
        <w:t>Vorliegend haben sich die Parteien im Rahmen einer Prüfung ihrer Zustän- digkeit gemäss Art. 39 Abs. 2 StPO bzw. im Rahmen eines Gerichtsstands- verfahrens vor der Beschwerdekammer des Bundesstrafgerichts gemäss Art. 40 Abs. 2 StPO darauf geeinigt, dass die A. und B. vorgeworfenen Taten im Kanton Bern in der Zeit vom 6. bis 11. März 2017 vom Gesuchsgegner verfolgt und beurteilt werden. In der Zwischenzeit konnte C. als Spurengeber einer DNA-Spur identifiziert werden, die mit diesen Taten in Verbindung ge- bracht wird. Auch der Gesuchsgegner schloss unter diesen Umständen im Meinungsaustausch nicht aus, dass sich C. bei den Taten von A. und B., wegen derer der Gesuchsgegner bereits Verfahren führe, als Mittäter oder Gehilfe beteiligte (act. 2.2 S. 1). Insbesondere aufgrund der DNA-Spur han- delt es sich dabei – entgegen der Ansicht des Gesuchsgegners (act. 4 S. 5) – nicht mehr nur um eine reine Hypothese. C. werden keine Delikte vorge- worfen, die mit einer schwereren Strafe bedroht wären, als jene Delikte, die A. oder B. vorgeworfen werden. Frühere Verfolgungshandlungen gegen C. stehen nicht zur Diskussion.</w:t>
      </w:r>
    </w:p>
    <w:p>
      <w:r>
        <w:t>- 7 -</w:t>
      </w:r>
    </w:p>
    <w:p>
      <w:r>
        <w:t>Dazu kommt, dass der einmal festgelegte Gerichtsstand für A. und B. nach Art. 42 Abs. 3 StPO nur aus neuen wichtigen Gründen geändert werden kann. Solche können darin bestehen, dass sich aus verfahrensökonomi- schen Gründen ein Wechsel des Gerichtsstands gebieterisch aufdrängt (KUHN, Basler Kommentar, 2. Aufl. 2014, Art. 42 StPO N. 8). Die Identität des Spurengebers der DNA-Spur, die auf der Nesquik-Verpackung nebst je- ner von B. sichergestellt wurde, ist eine neue Erkenntnis der Strafuntersu- chung. Würde aber eine solche Erkenntnis ohne Weiteres zu Handwechseln in der Zuständigkeit führen, wäre die Effizienz der Strafverfolgung beein- trächtigt (vgl. Beschluss des Bundesstrafgerichts BG.2017.5 vom 9. März 2017 E. 2.7). Sie ist im Gesamtkontext des Sachverhaltes nicht von einer Art, dass sie einen Wechsel gebieterisch aufdrängt. Die vom Gesuchsgegner im Übrigen geltend gemachten Umstände, wonach auch noch andere Kan- tone für die Verfolgung und Beurteilung in Frage kommen könnten, sind nicht neu, sondern waren insbesondere auch schon im vorangehenden Gerichts- standsverfahren bekannt.</w:t>
      </w:r>
    </w:p>
    <w:p>
      <w:r>
        <w:rPr>
          <w:b/>
        </w:rPr>
        <w:t>E. 4</w:t>
      </w:r>
    </w:p>
    <w:p>
      <w:r>
        <w:t>Nach dem Gesagten ist das Gesuch gutzuheissen und es sind die Strafver- folgungsbehörden des Kantons Tessin für berechtigt und verpflichtet zu er- klären, die C. zur Last gelegten Delikte zu verfolgen und zu beurteilen.</w:t>
      </w:r>
    </w:p>
    <w:p>
      <w:r>
        <w:rPr>
          <w:b/>
        </w:rPr>
        <w:t>E. 5</w:t>
      </w:r>
    </w:p>
    <w:p>
      <w:r>
        <w:t>Es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