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BG.2018.16 vom 13. Juni 2018</w:t>
      </w:r>
    </w:p>
    <w:p>
      <w:r>
        <w:t>Bundesstrafgericht, 2018-06-13, DE</w:t>
      </w:r>
    </w:p>
    <w:p>
      <w:r>
        <w:rPr>
          <w:b/>
        </w:rPr>
        <w:t xml:space="preserve">Quelle: </w:t>
      </w:r>
      <w:r>
        <w:t>https://mcp.opencaselaw.ch/entscheid/bstger_BG.2018.16</w:t>
      </w:r>
    </w:p>
    <w:p>
      <w:r>
        <w:t>FR: TPF BG.2018.16 du 13 juin 2018</w:t>
      </w:r>
    </w:p>
    <w:p>
      <w:r>
        <w:t>IT: TPF BG.2018.16 del 13 giugno 2018</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t>- 4 -</w:t>
      </w:r>
    </w:p>
    <w:p>
      <w:r>
        <w:rPr>
          <w:b/>
        </w:rPr>
        <w:t>E. 1.2</w:t>
      </w:r>
    </w:p>
    <w:p>
      <w:r>
        <w:t>Die Oberstaatsanwaltschaft des Kantons Zürich ist berechtigt, den Kanton Zürich bei interkantonalen Gerichtsstandskonflikten vor der Beschwerde- kammer zu vertreten (§ 107 Abs. 1 lit. b des Gesetzes über die Gerichts- und Behördenorganisation im Zivil- und Strafprozess des Kantons Zürich vom 10. Mai 2010 [GOG/ZH; LS 211.1]). Auf Seiten der anderen beteiligten Kan- tone steht diese Befugnis dem Ministero pubblico und da den einzelnen Staatsanwälten (Art. 40 Abs. 2 StPO i.V.m. Art. 67 Abs. 1 und 6 Legge sull’or- ganizzazione giudiziaria del cantone Ticino del 10 maggio 2006 [RL 3.1.1.1]) sowie der Oberstaatsanwaltschaft des Kantons Schwyz zu (§ 48 lit. e und f des Justizgesetzes des Kantons Schwyz vom 18. November 2009 [JG/SZ; SRSZ 231.110]). Die übrigen Eintretensvoraussetzungen geben zu keinen weiteren Bemerkungen Anlass, weshalb auf das Gesuch einzutreten ist.</w:t>
      </w:r>
    </w:p>
    <w:p>
      <w:r>
        <w:rPr>
          <w:b/>
        </w:rPr>
        <w:t>E. 2</w:t>
      </w:r>
    </w:p>
    <w:p>
      <w:r>
        <w:t>Gemäss Art. 36 Abs. 1 StPO sind bei Straftaten nach den Artikeln 163–171bis StGB die Behörden am Wohnsitz, am gewöhnlichen Aufenthaltsort oder am Sitz der Schuldnerin oder des Schuldners zuständig. Dabei ist massgeblich, wo sich der Sitz zum Zeitpunkt der Konkurseröffnung befunden hat (vgl. die Beschlüsse des Bundesstrafgerichts BG.2018.1 vom 2. März 2018 E. 2.2; BG.2016.4 vom 7. Juni 2016 E. 3.1; BG.2015.23 vom 24. August 2015 E. 3.1; BG.2011.5 vom 1. Juni 2011 E. 2.2). Vorliegend befand sich der Sitz der Schuldnerin zum Zeitpunkt ihrer Konkurseröffnung im Kanton Tessin, so dass sich dort auch der gesetzliche Gerichtsstand im Sinne des Art. 36 Abs. 1 StPO befindet. Das ist unter den Parteien unbestritten (act. 1, Ziff. D.2; act. 4, Ziff. II.2) und auch der Gesuchsgegner 1 bringt lediglich Ar- gumente vor, die seines Erachtens für ein Abweichen vom gesetzlichen Ge- richtsstand sprechen würden (act. 3, Ziff. II.4 f.).</w:t>
      </w:r>
    </w:p>
    <w:p>
      <w:r>
        <w:rPr>
          <w:b/>
        </w:rPr>
        <w:t>E. 3.1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w:t>
      </w:r>
    </w:p>
    <w:p>
      <w:r>
        <w:t>- 5 -</w:t>
      </w:r>
    </w:p>
    <w:p>
      <w:r>
        <w:t>anzusetzen. Überdies kann ein Kanton entgegen dem gesetzlichen Gerichts- stand nur für zuständig erklärt werden resp. sich selber als zuständig erklä- ren, wenn dort tatsächlich ein örtlicher Anknüpfungspunkt besteht (TPF 2012 66 E. 3.1 S. 67 f.; TPF 2011 178 E. 3.1 S. 180 f.; jeweils m.w.H.).</w:t>
      </w:r>
    </w:p>
    <w:p>
      <w:r>
        <w:rPr>
          <w:b/>
        </w:rPr>
        <w:t>E. 3.2</w:t>
      </w:r>
    </w:p>
    <w:p>
      <w:r>
        <w:t>Gründe, welche im Falle von Konkurs- und Betreibungsdelikten für ein Ab- weichen vom gesetzlichen Gerichtsstand am Sitze der Schuldnerin spre- chen, wurden in der bisherigen Praxis verschiedentlich erörtert (vgl. hierzu die Übersicht im Beschluss des Bundesstrafgerichts BG.2011.5 vom 1. Juni 2011 E. 3.2 m.w.H.). Wird die eigentliche Geschäftsführung einer Ge- sellschaft an einem anderen Ort als dem formellen Sitz abgewickelt, so liegt ein fiktiver Sitz vor. In diesem Fall ist eine Anknüpfung der Zuständigkeit an den tatsächlichen Sitz der Schuldnerin zu prüfen (vgl. hierzu zuletzt den Be- schluss des Bundesstrafgerichts BG.2018.1 vom 2. März 2018 E. 2.2). Die Annahme eines fiktiven Sitzes darf jedoch nicht leichthin angenommen wer- den. Sie drängt sich nur auf, wenn konkrete Hinweise dafür vorliegen, dass dieser bloss vorgeschoben und die effektive Geschäftstätigkeit anderswo vorgenommen wird (Beschlüsse des Bundesstrafgerichts BG.2018.1 vom 2. März 2018 E. 2.2; BG.2016.4 vom 7. Juni 2016 E. 3.1; BG.2015.23 vom 24. August 2015 E. 3.2). Fiktiv ist die Geschäftstätigkeit am formellen Sitz namentlich dann nicht, wenn sich die Akten, auf die die Untersuchung zu- rückgreifen muss, am Ort der Konkurseröffnung befinden, die in der Unter- suchung zu befragenden Zeugen am Konkursort oder in dessen Nähe woh- nen und von der Konkursverwaltung für das Strafverfahren allenfalls wichtige Aufschlüsse zu erhalten sind (Beschluss des Bundesstrafgerichts BG.2014.22 vom 3. September 2014 E. 2.2 m.w.H.). Analog kann sich ein Abweichen vom gesetzlichen Gerichtsstand auch aufdrängen, wenn eine Sitzverlegung in einen anderen Zuständigkeitsbereich in zeitlicher Hinsicht unmittelbar vor einer Insolvenzerklärung erfolgt, sich die deliktische Tätigkeit jedoch noch im Zuständigkeitsbereich des ursprünglichen Sitzes abgespielt hat (vgl. hierzu BAUMGARTNER, Die Zuständigkeit im Strafverfahren, 2014, S. 314 f.).</w:t>
      </w:r>
    </w:p>
    <w:p>
      <w:r>
        <w:rPr>
          <w:b/>
        </w:rPr>
        <w:t>E. 3.3.1</w:t>
      </w:r>
    </w:p>
    <w:p>
      <w:r>
        <w:t>Der Gesuchsgegner 1 macht im Wesentlichen geltend, der Sitz der Konkur- sitin im Kanton Tessin sei lediglich fiktiver Natur gewesen, weshalb sich ein Abweichen vom gesetzlichen Gerichtsstand aufdränge (act. 3, Ziff. II.4 f.; mit Hinweis auf den Beschluss des Bundesstrafgerichts BG.2018.1 vom 2. März 2018). Gemäss Gesuchsgegner 2 besteht demgegenüber kein Anlass für ein Abweichen vom gesetzlichen Gerichtsstand (act. 4, Ziff. II.3).</w:t>
      </w:r>
    </w:p>
    <w:p>
      <w:r>
        <w:t>- 6 -</w:t>
      </w:r>
    </w:p>
    <w:p>
      <w:r>
        <w:rPr>
          <w:b/>
        </w:rPr>
        <w:t>E. 3.3.2</w:t>
      </w:r>
    </w:p>
    <w:p>
      <w:r>
        <w:t>Den Akten ist zu entnehmen, dass sich der Tessiner Sitz der B. GmbH am Wohnsitz des Gesellschafters und Geschäftsführers C. befand (siehe act. 3.4, S. 1 und Untersuchungsakten, pag. 11). Gemäss dessen Aussagen gegenüber der Kantonspolizei Tessin habe dieser von A. lediglich einen lee- ren Gesellschaftsmantel erworben. So soll der Erwerbspreis bei lediglich Fr. 500.– oder Fr. 1‘000.– gelegen haben (act. 3.4, S. 4). Die Gesellschaft habe zu jenem Zeitpunkt über keinerlei Aktivum verfügt (act. 3.4, S. 5). Ge- schäftsunterlagen habe er von A. keine erhalten (act. 3.4, S. 5; Untersu- chungsakten, pag. 24). Im Tessin habe die Gesellschaft zudem zu keinem Zeitpunkt Angestellte gehabt (act. 3.4, S. 3, 4, 5). C. habe erst erwogen, die Gesellschaft einem anderen Zweck zu widmen (act. 3.4, S. 4), habe mit ihr aber letztlich nie etwas gemacht (act. 3.4, S. 5 f.; siehe auch Untersuchungs- akten, pag. 26). Die Gesellschaft verfügte auch bei Konkurseröffnung über keinerlei Aktivum (Untersuchungsakten, pag. 33, 37 f.). Diese Einvernahme von C. erfolgte im Rahmen der gegen ihn geführten Strafuntersuchung, wel- che mittlerweile an den Kanton Tessin abgetreten wurde (vgl. act. 1.14). Im Zeitraum, in welchem A. die Gesellschafterin und Geschäftsführerin der B. GmbH gewesen ist, hatte die Gesellschaft ihren Sitz im Kanton Schwyz. Von dort aus sei auch deren Geschäftstätigkeit geführt worden (Untersu- chungsakten, pag. 2). Betreibungen gegen die Gesellschaft sind sowohl im Kanton Schwyz wie auch im Kanton Tessin eingeleitet worden (Untersu- chungsakten, pag. 14 ff., 17 ff.).</w:t>
      </w:r>
    </w:p>
    <w:p>
      <w:r>
        <w:rPr>
          <w:b/>
        </w:rPr>
        <w:t>E. 3.3.3</w:t>
      </w:r>
    </w:p>
    <w:p>
      <w:r>
        <w:t>Auf Grund der Akten ist damit festzuhalten, dass die B. GmbH von ihrem Sitz im Kanton Tessin aus keine Aktivität entfaltet hat. Es handelt sich dabei aber nicht etwa um einen fiktiven Sitz, da sie nach Verlegung ihres Sitzes in den Kanton Tessin auch an keinem anderen Ort eine Geschäftstätigkeit führte. Die Gesellschaft war in diesem Zeitraum lediglich inaktiv. Insofern unter- scheidet sich die Sachlage von derjenigen, die mit Beschluss des Bun- desstrafgerichts BG.2018.1 vom 2. März 2018 zu beurteilen war. In jenem Fall lag – anders als vorliegend – auch der Ort der Konkurseröffnung nicht am formellen Sitz der betroffenen Gesellschaft, sondern am Ort der tatsäch- lich ausgeübten Geschäftstätigkeit. Zutreffend sein dürfte die Annahme, dass den Zeitraum bis zum 17. Februar 2015 betreffend im Kanton Schwyz Steuerunterlagen zur B. GmbH vorhanden sind. Betreibungen gegen die Ge- sellschaft sind – wie gesagt – jedoch sowohl im Kanton Schwyz wie auch im Kanton Tessin eingeleitet worden, so dass in beiden Kantonen entspre- chende Unterlagen vorhanden sind. Angesichts des gegenüber A. erhobe- nen Tatvorwurfs der Unterlassung der Buchführung (Untersuchungsakten, pag. 4) bestehen zudem Zweifel, dass auch im Kanton Schwyz überhaupt Buchhaltungsunterlagen zum fraglichen Zeitraum erhältlich gemacht werden können. Weiter berücksichtigt werden muss vorliegend die Tatsache, dass</w:t>
      </w:r>
    </w:p>
    <w:p>
      <w:r>
        <w:t>- 7 -</w:t>
      </w:r>
    </w:p>
    <w:p>
      <w:r>
        <w:t>die Strafbehörden des Kantons Tessin gegen C., das sog. Endorgan der B. GmbH, im Zusammenhang mit dessen Tätigkeit als Gesellschafter und Geschäftsführer der Gesellschaft ein Strafverfahren führen. Auch wenn keine Anzeichen für das Vorliegen einer Mittäterschaft von A. und C. bzw. einer Teilnahme bestehen, so wird der Kanton Tessin in seinem Verfahren am Orte der Konkurseröffnung Beweise erheben müssen bzw. schon erho- ben haben, die auch im Verfahren gegen A. von Relevanz sein könnten (vgl. zu einer ähnlichen Konstellation schon den Beschluss des Bundesstrafge- richts BG.2016.34 vom 25. Januar 2017 E. 4.2, auch wenn dort, anders als hier, die Annahme einer Mittäterschaft naheliegend war).</w:t>
      </w:r>
    </w:p>
    <w:p>
      <w:r>
        <w:rPr>
          <w:b/>
        </w:rPr>
        <w:t>E. 3.4</w:t>
      </w:r>
    </w:p>
    <w:p>
      <w:r>
        <w:t>Einzelne Elemente des Sachverhalts lassen demnach die Strafverfolgung von A. durch die Strafbehörden des Kantons Tessin als zweckmässig er- scheinen. Andere Faktoren mögen durchaus für ein Abweichen vom gesetz- lichen Gerichtsstand und für eine Zuständigkeit des Kantons Schwyz spre- chen. In ihrer Gesamtheit jedoch sind sie nicht dermassen überwiegend, dass sie den gesetzlichen Gerichtsstand als unzweckmässig erscheinen las- sen und ein Abweichen von diesem aufdrängen würden.</w:t>
      </w:r>
    </w:p>
    <w:p>
      <w:r>
        <w:rPr>
          <w:b/>
        </w:rPr>
        <w:t>E. 4</w:t>
      </w:r>
    </w:p>
    <w:p>
      <w:r>
        <w:t>Nach dem Gesagten ist das Gesuch gutzuheissen und es sind die Strafbe- hörden des Kantons Tessin gestützt auf Art. 36 Abs. 1 StPO für berechtigt und verpflichtet zu erklären, die A. zur Last gelegten Straftaten zu verfolgen und zu beurteilen.</w:t>
      </w:r>
    </w:p>
    <w:p>
      <w:r>
        <w:rPr>
          <w:b/>
        </w:rPr>
        <w:t>E. 5</w:t>
      </w:r>
    </w:p>
    <w:p>
      <w:r>
        <w:t>Es ist keine Gerichtsgebühr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