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BG.2018.12 vom 3. Mai 2018</w:t>
      </w:r>
    </w:p>
    <w:p>
      <w:r>
        <w:t>Bundesstrafgericht, 2018-05-03, DE</w:t>
      </w:r>
    </w:p>
    <w:p>
      <w:r>
        <w:rPr>
          <w:b/>
        </w:rPr>
        <w:t xml:space="preserve">Quelle: </w:t>
      </w:r>
      <w:r>
        <w:t>https://mcp.opencaselaw.ch/entscheid/bstger_BG.2018.12</w:t>
      </w:r>
    </w:p>
    <w:p>
      <w:r>
        <w:t>FR: TPF BG.2018.12 du 3 mai 2018</w:t>
      </w:r>
    </w:p>
    <w:p>
      <w:r>
        <w:t>IT: TPF BG.2018.12 del 3 maggio 2018</w:t>
      </w:r>
    </w:p>
    <w:p>
      <w:pPr>
        <w:pStyle w:val="Heading2"/>
      </w:pPr>
      <w:r>
        <w:t>Regeste</w:t>
      </w:r>
    </w:p>
    <w:p>
      <w:r>
        <w:t>Gerichtsstandskonflikt (Art. 40 Abs. 2 StPO).</w:t>
      </w:r>
    </w:p>
    <w:p>
      <w:pPr>
        <w:pStyle w:val="Heading2"/>
      </w:pPr>
      <w:r>
        <w:t>Volltext</w:t>
      </w:r>
    </w:p>
    <w:p>
      <w:r>
        <w:t>Beschluss vom 3. Mai 2018 Beschwerdekammer Besetzung</w:t>
      </w:r>
    </w:p>
    <w:p>
      <w:r>
        <w:t>Bundesstrafrichter Giorgio Bomio-Giovanascini, Vorsitz, Roy Garré und Stephan Blättler, Gerichtsschreiber Stefan Graf</w:t>
      </w:r>
    </w:p>
    <w:p>
      <w:r>
        <w:t>Parteien</w:t>
      </w:r>
    </w:p>
    <w:p>
      <w:r>
        <w:t>KANTON ST. GALLEN, Kantonales Untersuchungs- amt, Wirtschaftsdelikte, Gesuchsteller</w:t>
      </w:r>
    </w:p>
    <w:p>
      <w:r>
        <w:t>gegen</w:t>
      </w:r>
    </w:p>
    <w:p>
      <w:r>
        <w:t>KANTON APPENZELL A.RH., Staatsanwaltschaft, Gesuchsgegner</w:t>
      </w:r>
    </w:p>
    <w:p>
      <w:r>
        <w:t>Gegenstand</w:t>
      </w:r>
    </w:p>
    <w:p>
      <w:r>
        <w:t>Gerichtsstandskonflikt (Art. 40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BG.2018.12</w:t>
      </w:r>
    </w:p>
    <w:p>
      <w:r>
        <w:t>- 2 -</w:t>
      </w:r>
    </w:p>
    <w:p>
      <w:r>
        <w:t>Die Beschwerdekammer hält fest, dass:</w:t>
      </w:r>
    </w:p>
    <w:p>
      <w:r>
        <w:t>- das Kantonale Untersuchungsamt St. Gallen der Beschwerdekammer des Bundesstrafgerichts am 15. März 2018 ein Gesuch um Festlegung des Ge- richtsstands betreffend die Geldwäschereimeldung MROS vom 7. Oktober 2016 in Sachen A. AG / B. AG sowie betreffend Strafanzeigen C. vom 24. Juli bzw. 22. Oktober 2017 und D. vom 5. November 2017 in Sachen B. AG we- gen Urkunden- und Vermögensdelikten unterbreitete (act. 1);</w:t>
      </w:r>
    </w:p>
    <w:p>
      <w:r>
        <w:t>- die Staatsanwaltschaft Appenzell AR sich mit Eingabe vom 19. April 2018 bereit erklärte, diese Strafverfahren zu übernehmen (act. 4).</w:t>
      </w:r>
    </w:p>
    <w:p>
      <w:r>
        <w:t>Die Beschwerdekammer zieht in Erwägung, dass:</w:t>
      </w:r>
    </w:p>
    <w:p>
      <w:r>
        <w:t>- das Gerichtsstandsverfahren mit der obgenannten Erklärung des Gesuchs- gegners gegenstandslos geworden und als erledigt abzuschreiben ist;</w:t>
      </w:r>
    </w:p>
    <w:p>
      <w:r>
        <w:t>- die Verfahrenskosten vom Bund zu tragen sind (Art. 423 Abs. 1 StPO);</w:t>
      </w:r>
    </w:p>
    <w:p>
      <w:r>
        <w:t>- 3 -</w:t>
      </w:r>
    </w:p>
    <w:p>
      <w:r>
        <w:t>und erkennt:</w:t>
      </w:r>
    </w:p>
    <w:p>
      <w:r>
        <w:t>1. Das Verfahren wird als erledigt abgeschrieben.</w:t>
      </w:r>
    </w:p>
    <w:p>
      <w:r>
        <w:t>2. Es wird keine Gerichtsgebühr erhoben.</w:t>
      </w:r>
    </w:p>
    <w:p>
      <w:r>
        <w:t>Bellinzona, 4. Mai 2018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Kantonales Untersuchungsamt, Wirtschaftsdelikte (unter separater Rück- sendung der eingereichten Akten) - Staatsanwaltschaft Appenzell AR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