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 vom 2. März 2018</w:t>
      </w:r>
    </w:p>
    <w:p>
      <w:r>
        <w:t>Bundesstrafgericht, 2018-03-02, DE</w:t>
      </w:r>
    </w:p>
    <w:p>
      <w:r>
        <w:rPr>
          <w:b/>
        </w:rPr>
        <w:t xml:space="preserve">Quelle: </w:t>
      </w:r>
      <w:r>
        <w:t>https://mcp.opencaselaw.ch/entscheid/bstger_BG.2018.1</w:t>
      </w:r>
    </w:p>
    <w:p>
      <w:r>
        <w:t>FR: TPF BG.2018.1 du 2 mars 2018</w:t>
      </w:r>
    </w:p>
    <w:p>
      <w:r>
        <w:t>IT: TPF BG.2018.1 del 2 marzo 2018</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Die Behörden, welche berechtigt sind, ihren</w:t>
      </w:r>
    </w:p>
    <w:p>
      <w:r>
        <w:t>- 4 -</w:t>
      </w:r>
    </w:p>
    <w:p>
      <w:r>
        <w:t>Kanton im Meinungsaustausch und im Verfahren vor der Beschwerdekam- mer zu vertreten, bestimmen sich nach dem jeweiligen kantonalen Recht (Art. 14 Abs. 4 StPO; vgl. hierzu KUHN, Schweizerische Strafprozessordnung [StPO], Basler Kommentar, 2. Aufl. 2014, Art. 39 StPO N. 9 sowie Art. 40 StPO N. 10; SCHMID/JOSITSCH, Handbuch des schweizerischen Strafpro- zessrechts, 3. Aufl. 2017, N. 488; GALLIANI/MARCELLINI, Codice svizzero di procedura penale [CPP] – Commentario, 2010, n. 5 ad art. 40 CPP).</w:t>
      </w:r>
    </w:p>
    <w:p>
      <w:r>
        <w:rPr>
          <w:b/>
        </w:rPr>
        <w:t>E. 1.2</w:t>
      </w:r>
    </w:p>
    <w:p>
      <w:r>
        <w:t>Die Oberstaatsanwaltschaft des Kantons Zürich ist berechtigt, den Gesuch- steller im Meinungsaustausch und im Verfahren vor der Beschwerdekammer des Bundesstrafgerichts zu vertreten (§ 107 Abs. 1 lit. b des Gesetzes über die Gerichts- und Behördenorganisation im Zivil- und Strafprozess des Kan- tons Zürich vom 10. Mai 2010 [GOG/ZH; LS 211.1]). Auf Seiten des Ge- suchsgegners steht diese Befugnis den einzelnen Staatsanwälten zu (Art. 67 Abs. 6 Legge sull'organizzazione giudiziaria del 10 maggio 2006 (RL 3.1.1.1; "LOP"), weshalb der i.c. unterzeichnende Procuratore Pubblico zuständig ist, den Kanton Tessin beim vorliegenden Gerichtsstandskonflikt vor dem Bun- desstrafgericht zu vertreten.</w:t>
      </w:r>
    </w:p>
    <w:p>
      <w:r>
        <w:rPr>
          <w:b/>
        </w:rPr>
        <w:t>E. 1.3</w:t>
      </w:r>
    </w:p>
    <w:p>
      <w:r>
        <w:t>Die weiteren Eintretensvoraussetzungen (durchgeführter Meinungsaus- tausch zwischen den involvierten Kantonen und zuständigen Behörden, Frist und Form, vgl. Beschluss des Bundesstrafgerichts BG.2016.10 vom 10. Mai 2016 E. 1) sind vorliegend erfüllt und geben zu keinen Bemerkungen Anlass.</w:t>
      </w:r>
    </w:p>
    <w:p>
      <w:r>
        <w:rPr>
          <w:b/>
        </w:rPr>
        <w:t>E. 2.1</w:t>
      </w:r>
    </w:p>
    <w:p>
      <w:r>
        <w:t>Gemäss Art. 36 Abs. 1 sind bei Straftaten nach den Artikeln 163 bis 171bis StGB die Behörden am Wohnsitz, am gewöhnlichen Aufenthaltsort oder am Sitz der Schuldnerin oder des Schuldners zuständig. Für Strafverfahren ge- gen das Unternehmen nach Artikel 102 StGB sind die Behörden am Sitz des Unternehmens zuständig. Dies gilt ebenso, wenn sich das Verfahren wegen des gleichen Sachverhalts auch gegen eine für das Unternehmen handelnde Person richtet (Art. 36 Abs. 2 StPO).</w:t>
      </w:r>
    </w:p>
    <w:p>
      <w:r>
        <w:t>Die Beschwerdekammer kann (wie die beteiligten Staatsanwaltschaften un- tereinander auch) einen andern als den in den Art. 31 bis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w:t>
      </w:r>
    </w:p>
    <w:p>
      <w:r>
        <w:t>- 5 -</w:t>
      </w:r>
    </w:p>
    <w:p>
      <w:r>
        <w:t>Die Überlegungen, welche den gesetzlichen Gerichtsstand als unzweckmäs- sig erscheinen lassen, müssen sich gebieterisch aufdrängen. Überdies kann ein Kanton entgegen dem gesetzlichen Gerichtsstand nur zuständig erklärt werden resp. sich selber zuständig erklären, wenn dort tatsächlich ein örtli- cher Anknüpfungspunkt besteht (vgl. MOSER/SCHLAPBACH, Schweizerische Strafprozessordnung [StPO], Basler Kommentar, 2. Aufl. 2014, Art. 38 StPO N. 2 m.w.H.).</w:t>
      </w:r>
    </w:p>
    <w:p>
      <w:r>
        <w:rPr>
          <w:b/>
        </w:rPr>
        <w:t>E. 2.2</w:t>
      </w:r>
    </w:p>
    <w:p>
      <w:r>
        <w:t>Betreibungs- und Konkursdelikte sollen an ihrem Ursprungsort, in der Regel am Sitz der betreffenden Unternehmung (regelmässig gleichzeitig Ort der Zwangsvollstreckung), verfolgt werden, da an diesem Ort die Beweise am besten gesammelt werden können (BBl 2006 1143). Dabei ist massgeblich, wo sich der Sitz zum Zeitpunkt der Konkurseröffnung befunden hat (Be- schluss der Beschwerdekammer BG.2015.23 vom 24. August 2015 E. 3.1).</w:t>
      </w:r>
    </w:p>
    <w:p>
      <w:r>
        <w:t>Ist der (formelle) Sitz rein fiktiv, bestimmt sich die Zuständigkeit nach dem tatsächlichen Geschäftssitz bzw. Wohnsitz des Schuldners (MOSER/ SCHLAPBACH, a.a.O., Art. 36 StPO N. 2 m.w.H.). Die Annahme eines fiktiven Sitzes darf nicht leichthin angenommen werden. Sie drängt sich nur auf, wenn konkrete Hinweise dafür vorliegen, dass dieser bloss vorgeschoben und die effektive Geschäftstätigkeit anderswo vorgenommen wird (Be- schluss des Bundesstrafgerichts BG.2016.4 vom 7. Juni 2016 E. 3.1).</w:t>
      </w:r>
    </w:p>
    <w:p>
      <w:r>
        <w:rPr>
          <w:b/>
        </w:rPr>
        <w:t>E. 2.3</w:t>
      </w:r>
    </w:p>
    <w:p>
      <w:r>
        <w:t>Der Gesuchsteller anerkennt, dass der Gerichtsstand gemäss Art. 36 Abs. 1 StPO vorliegend im Kanton Zürich ist. So habe die D. AG zum Zeitpunkt der Konkurseröffnung am 21. Juni 2012 ihren formellen Sitz im Kanton Zürich gehabt (act. 1 S. 5).</w:t>
      </w:r>
    </w:p>
    <w:p>
      <w:r>
        <w:rPr>
          <w:b/>
        </w:rPr>
        <w:t>E. 2.4</w:t>
      </w:r>
    </w:p>
    <w:p>
      <w:r>
        <w:t>Der Gesuchsteller macht nun triftige Gründe geltend, um vom Gerichtsstand nach Art. 36 StPO abzuweichen. Er bringt vor, dass es sich beim formellen Sitz im Zeitpunkt der Konkurseröffnung am 21. Juni 2012 um einen bloss fiktiven – vorgeschobenen – Sitz gehandelt habe (act. 1 S. 5). Die Akten, auf welche die Strafuntersuchung zurückgreifen müsse (Buchhaltung, Steuerak- ten), würden sich im Kanton Tessin befinden und es könnten vom Kon- kursamt in Lugano möglicherweise wichtige Aufschlüsse für das Strafverfah- ren gewonnen werden. Die D. AG sei bis zur Konkurseröffnung inaktiv ge- wesen und in Y./ZH hätten sich weder Gegenstände der D. AG noch deren Geschäfts- und Buchhaltungsunterlagen befunden. Der operative Sitz der Gesellschaft während der Organstellung von B. habe sich im Kanton Tessin befunden, wo sich auch die Buchhaltungsunterlagen befinden würden. Die Steuerunterlagen für die bei der Beurteilung der Strafbarkeit von B. massge- bliche Zeitspanne müssen sich im Kanton Tessin befinden (act. 1 S. 5).</w:t>
      </w:r>
    </w:p>
    <w:p>
      <w:r>
        <w:t>- 6 -</w:t>
      </w:r>
    </w:p>
    <w:p>
      <w:r>
        <w:rPr>
          <w:b/>
        </w:rPr>
        <w:t>E. 2.5</w:t>
      </w:r>
    </w:p>
    <w:p>
      <w:r>
        <w:t>Dagegen beruft sich der Gesuchsgegner auf den Grundsatz der Verfahrens- einheit gemäss Art. 29 Abs. 1 lit. b StPO und den Gerichtsstand im Falle mehrerer Beteiligter gemäss Art. 33 StPO. Das Strafverfahren gegen B. we- gen des Konkurses der D. AG sei verbunden mit dem Strafverfahren gegen A. Es sei anzunehmen, dass beide Beschuldigten ein legitimes Interesse an den Aussagen des Anderen und weiteren Beweismitteln sowie an einem ge- meinsamen Strafprozess hätten. Zudem sei hervorzuheben, dass B., über 80-jährig, deutscher Muttersprache und im Kanton Zug zuhause sei. Für seine Einvernahme sowie für Anderes sei Zürich offensichtlich praktischer als das Tessin. Seine Teilnahme am Strafverfahren wäre bei einem auf Deutsch, ohne Rückgriff auf einen Dolmetscher geführten Strafverfahren vereinfacht. Aus Gründen der Opportunität und Prozessökonomie sei das Strafverfahren im Kanton Zürich weiterzuführen (act. 3 S. 1 f.).</w:t>
      </w:r>
    </w:p>
    <w:p>
      <w:r>
        <w:rPr>
          <w:b/>
        </w:rPr>
        <w:t>E. 2.6</w:t>
      </w:r>
    </w:p>
    <w:p>
      <w:r>
        <w:t>Inwiefern B. als Teilnehmer der A. vorgeworfenen Straftaten oder Mittäter zu gelten hätte, führt der Gesuchsgegner nicht aus und geht auch aus den bis- herigen Ermittlungen nicht hervor. Gestützt auf Art. 33 StPO lässt sich somit ein Gerichtsstand im Kanton Zürich nicht begründen. Der angerufene Grund- satz der Verfahrenseinheit gemäss Art. 29 Abs. 1 lit. b StPO kommt nach dem Gesagten vorliegend nicht zum Tragen.</w:t>
      </w:r>
    </w:p>
    <w:p>
      <w:r>
        <w:t>Wie aus den vorstehenden Ausführungen hervorgeht, bestreitet der Ge- suchsgegner zu Recht nicht, dass der Sitz der D. AG im Kanton Zürich rein fiktiv war. Bei dieser Sachlage bestimmt sich demzufolge die Zuständigkeit grundsätzlich nach dem tatsächlichen Geschäftssitz der D. AG in Z./TI. Der tatsächliche Geschäftssitz der D. AG entspricht vorliegend zudem dem Kon- kursort. Die vom Gesuchsgegner geltend gemachten Gründe der Opportuni- tät und Prozessökonomie vermögen daher auch nicht mit Blick auf die auf Italienisch vorliegenden Konkursakten und Geschäftsunterlagen zu überzeu- gen. Vielmehr ist eine Strafverfolgung am tatsächlichen Geschäftssitz bzw. Konkursort zweckmässig, was gerade dem Normzweck von Art. 36 StPO entspricht. Mit anderen Worten bedeutet im konkreten Fall das formelle Ab- weichen vom ordentlichen Gerichtsstand des Art. 36 StPO und die Bestim- mung des tatsächlichen Geschäftssitzes als Gerichtsstand, dass die materi- ellen Vorgaben von Art. 36 StPO erfüllt werden. Soweit der Gesuchsgegner die persönlichen Verhältnisse von B. (Sprachkenntnisse, Alter und Wohnsitz) ins Feld führt, ist ihm entgegenzuhalten, dass diese den Beschuldigten von einer jahrelangen Geschäftsaktivität im Tessin nicht abgehalten haben.</w:t>
      </w:r>
    </w:p>
    <w:p>
      <w:r>
        <w:t>Ein ausnahmsweises Abweichen vom ordentlichen Gerichtsstand des Art. 36 StPO drängt sich nach dem Gesagten geradezu auf.</w:t>
      </w:r>
    </w:p>
    <w:p>
      <w:r>
        <w:t>- 7 -</w:t>
      </w:r>
    </w:p>
    <w:p>
      <w:r>
        <w:rPr>
          <w:b/>
        </w:rPr>
        <w:t>E. 3</w:t>
      </w:r>
    </w:p>
    <w:p>
      <w:r>
        <w:t>Damit sind die Strafverfolgungsbehörden des Gesuchsgegners für berechtigt und verpflichtet zu erklären, die dem Beschuldigten B. zur Last gelegten De- likte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