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BG.2017.8 vom 5. April 2017</w:t>
      </w:r>
    </w:p>
    <w:p>
      <w:r>
        <w:t>Bundesstrafgericht, 2017-04-05, DE</w:t>
      </w:r>
    </w:p>
    <w:p>
      <w:r>
        <w:rPr>
          <w:b/>
        </w:rPr>
        <w:t xml:space="preserve">Quelle: </w:t>
      </w:r>
      <w:r>
        <w:t>https://mcp.opencaselaw.ch/entscheid/bstger_BG.2017.8</w:t>
      </w:r>
    </w:p>
    <w:p>
      <w:r>
        <w:t>FR: TPF BG.2017.8 du 5 avril 2017</w:t>
      </w:r>
    </w:p>
    <w:p>
      <w:r>
        <w:t>IT: TPF BG.2017.8 del 5 aprile 2017</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u.a. TPF 2011 94 E. 2.2). Die Behörden, welche berechtigt sind, ihren Kanton im Meinungsaustausch und im Verfahren vor der Beschwerdekam- mer zu vertreten, bestimmen sich nach dem jeweiligen kantonalen Recht (Art. 14 Abs. 4 StPO).</w:t>
      </w:r>
    </w:p>
    <w:p>
      <w:r>
        <w:rPr>
          <w:b/>
        </w:rPr>
        <w:t>E. 1.2</w:t>
      </w:r>
    </w:p>
    <w:p>
      <w:r>
        <w:t>Die Staatsanwaltschaft Basel-Landschaft bzw. deren Erster Staatsanwalt ist berechtigt, den Gesuchsteller im Meinungsaustausch und im Verfahren vor der Beschwerdekammer des Bundesstrafgerichts zu vertreten (Art. 40 Abs. 2 StPO i.V.m. § 7 Abs. 2 lit. b des Einführungsgesetzes zur Schweize- rischen Strafprozessordnung des Kantons Basel-Landschaft vom 12. März 2009 [EG StPO/BL, SGS 250]). Auf Seiten des Gesuchsgegners steht diese Befugnis dem Oberstaatsanwalt des Kantons Solothurn zu (§ 73 Abs. 1 des Gesetzes über die Gerichtsorganisation des Kantons Solothurn vom 13. März 1977 [GO/SO; BGS 125.12]).</w:t>
      </w:r>
    </w:p>
    <w:p>
      <w:r>
        <w:rPr>
          <w:b/>
        </w:rPr>
        <w:t>E. 1.3</w:t>
      </w:r>
    </w:p>
    <w:p>
      <w:r>
        <w:t>Vorliegendem Gesuch ging ein Meinungsaustausch zwischen der Leitenden Staatsanwältin des Kantons Basel-Landschaft und dem Oberstaatsanwalt</w:t>
      </w:r>
    </w:p>
    <w:p>
      <w:r>
        <w:t>- 5 -</w:t>
      </w:r>
    </w:p>
    <w:p>
      <w:r>
        <w:t>des Kantons Solothurn voraus, der mit der vorläufigen Weigerung des Kan- tons Solothurn endete. Ob es sich dabei um einen abgeschlossenen Mei- nungsaustausch handelt oder nicht, ist streitig. Es wird deshalb nachfolgend darauf eingegangen. Jedenfalls ist das Gesuch innert der 10-Tagesfrist nach dem Schreiben des Kantons Solothurn und somit rechtzeitig gestellt worden.</w:t>
      </w:r>
    </w:p>
    <w:p>
      <w:r>
        <w:rPr>
          <w:b/>
        </w:rPr>
        <w:t>E. 2.1</w:t>
      </w:r>
    </w:p>
    <w:p>
      <w:r>
        <w:t>Zwischen den Parteien zu Recht unbestritten ist, dass der Vorwurf des qua- lifizierten Raubes nach Art. 140 StGB das schwerste im Raum stehende De- likt und als solches gerichtsstandsbestimmend ist (vgl. auch infra E. 3).</w:t>
      </w:r>
    </w:p>
    <w:p>
      <w:r>
        <w:rPr>
          <w:b/>
        </w:rPr>
        <w:t>E. 2.2</w:t>
      </w:r>
    </w:p>
    <w:p>
      <w:r>
        <w:t>Die StA Solothurn bringt jedoch vor, dass der Gerichtsstand zurzeit nicht an- erkannt werde, weil ihrer Meinung nach verschiedene Ermittlungen mangel- und lückenhaft durchgeführt worden seien. In ihrem Schreiben vom 7. März 2017 hält die StA Solothurn fest, dass sie nicht bereit sei, den Gerichtsstand zu übernehmen, bis die Frage der Täterschaft von B. so weit geklärt sei, dass der Haftgrund der Verdunkelungsgefahr nicht mehr gegeben sei.</w:t>
      </w:r>
    </w:p>
    <w:p>
      <w:r>
        <w:rPr>
          <w:b/>
        </w:rPr>
        <w:t>E. 2.3</w:t>
      </w:r>
    </w:p>
    <w:p>
      <w:r>
        <w:t>Die StA Solothurn beschreibt in ihrer Ablehnung des Gerichtsstandes vom 1. März 2017 verschiedene Ermittlungen (Schriftenanalyse, Überprüfung ei- nes allfälligen Alibis, Auswertung weiterer Mobiltelefone), welche die StA Ba- sel-Landschaft ihrer Meinung nach versäumt hat. Dabei ist nicht ersichtlich, welchen Konnex diese Rügen zur Klärung der Gerichtsstandsfrage haben. Die Beurteilung einer Streitigkeit wegen mangel- oder lückenhafter Untersu- chungsführung ist nicht durch die Beschwerdekammer des Bundesstrafge- richts vorzunehmen (vgl. SCHWERI/BÄNZIGER, Interkantonale Gerichtsstand- bestimmung in Strafsachen, 2. Aufl., Bern 2004, Rz. 588). Vielmehr ist die Aktenlage völlig ausreichend, um den Gerichtsstand zu bestimmen.</w:t>
      </w:r>
    </w:p>
    <w:p>
      <w:r>
        <w:rPr>
          <w:b/>
        </w:rPr>
        <w:t>E. 2.4</w:t>
      </w:r>
    </w:p>
    <w:p>
      <w:r>
        <w:t>Man könnte sich vorliegendenfalls eventuell fragen, ob der Meinungsaus- tausch als definitiv abgeschlossen zu betrachten ist. Angesichts der Tatsa- che, dass der Kanton Solothurn seine Zuständigkeit (zumindest zurzeit) ab- lehnt, ist davon auszugehen, dass die Eintretensvoraussetzung des abge- schlossenen Meinungsaustausches gegeben ist (vgl. Beschluss des Bun- desstrafgerichts BG.2016.37 vom 31. Januar 2017, E. 2.2).</w:t>
      </w:r>
    </w:p>
    <w:p>
      <w:r>
        <w:t>- 6 -</w:t>
      </w:r>
    </w:p>
    <w:p>
      <w:r>
        <w:rPr>
          <w:b/>
        </w:rPr>
        <w:t>E. 3.1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rPr>
          <w:b/>
        </w:rPr>
        <w:t>E. 3.2</w:t>
      </w:r>
    </w:p>
    <w:p>
      <w:r>
        <w:t>Die Zuständigkeit der Behörden des Kantons Solothurn zur Beurteilung der B. vorgeworfenen Straftaten ist somit wegen des Anknüpfungsorts der schwersten Straftat nach Art. 34 Abs. 1 StPO – des qualifizierten Raubes nach Art. 140 StGB – im Kanton Solothurn augenscheinlich. Entsprechend ist das Gesuch gutzuheissen und der Kanton Solothurn berechtigt und ver- pflichtet zu erklären, die B. vorgeworfenen Straftaten zu verfolgen und zu beurteilen.</w:t>
      </w:r>
    </w:p>
    <w:p>
      <w:r>
        <w:rPr>
          <w:b/>
        </w:rPr>
        <w:t>E. 4</w:t>
      </w:r>
    </w:p>
    <w:p>
      <w:r>
        <w:t>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