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 vom 26. April 2017</w:t>
      </w:r>
    </w:p>
    <w:p>
      <w:r>
        <w:t>Bundesstrafgericht, 2017-04-26, DE</w:t>
      </w:r>
    </w:p>
    <w:p>
      <w:r>
        <w:rPr>
          <w:b/>
        </w:rPr>
        <w:t xml:space="preserve">Quelle: </w:t>
      </w:r>
      <w:r>
        <w:t>https://mcp.opencaselaw.ch/entscheid/bstger_BG.2017.3</w:t>
      </w:r>
    </w:p>
    <w:p>
      <w:r>
        <w:t>FR: TPF BG.2017.3 du 26 avril 2017</w:t>
      </w:r>
    </w:p>
    <w:p>
      <w:r>
        <w:t>IT: TPF BG.2017.3 del 26 aprile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w:t>
      </w:r>
    </w:p>
    <w:p>
      <w:r>
        <w:t>Premier Procureur B. macht geltend, der auf Seiten des Gesuchstellers be- teiligte Staatsanwalt sei nicht berechtigt gewesen, seinen Kanton im Mei- nungsaustausch zu vertreten, weshalb der Meinungsaustausch nicht abge- schlossen und deshalb auf das Gesuch nicht einzutreten sei (act. 3). Es ist vorab zu klären, ob die beteiligten Behörden bzw. deren Vertreter berechtigt waren bzw. sind, ihren Kanton im Meinungsaustausch und im Verfahren vor der Beschwerdekammer zu vertreten.</w:t>
      </w:r>
    </w:p>
    <w:p>
      <w:r>
        <w:t>- 4 -</w:t>
      </w:r>
    </w:p>
    <w:p>
      <w:r>
        <w:rPr>
          <w:b/>
        </w:rPr>
        <w:t>E. 1.3.1</w:t>
      </w:r>
    </w:p>
    <w:p>
      <w:r>
        <w:t>Gemäss § 95 Abs. 2 Ziff. 1 des Gesetzes betreffend die Organisation der Gerichte und der Staatsanwaltschaft des Kantons Basel-Stadt vom</w:t>
      </w:r>
    </w:p>
    <w:p>
      <w:r>
        <w:rPr>
          <w:b/>
        </w:rPr>
        <w:t>E. 1.3.2</w:t>
      </w:r>
    </w:p>
    <w:p>
      <w:r>
        <w:t>Im Meinungsaustausch ging die Gerichtsstandsanfrage an das MP GE vom verfahrensleitenden Staatsanwalt der StA BS aus (V161228 006, act. 53). Im Verfahren vor der Beschwerdekammer wurden die Eingaben des Ge- suchstellers je vom verfahrensleitenden Staatsanwalt unterzeichnet und mit einem Visum des Ersten Staatsanwalts versehen (act. 1, act. 5).</w:t>
      </w:r>
    </w:p>
    <w:p>
      <w:r>
        <w:t>Die Staatsanwälte – wie auch der Erste Staatsanwalt und die Leitenden Staatsanwälte – der StA BS sind gesetzlich befugt, Gerichtsstandsfragen zu behandeln. Diese Befugnis – zumal keine Differenzierung zwischen inner- und interkantonalen Gerichtsstandsfragen gemacht wird – und der Umstand, dass gemäss den Empfehlungen der Schweizerischen Staatsanwälte-Kon- ferenz vom 20. November 2014 zur Bestimmung der örtlichen Zuständigkeit (Gerichtsstandsempfehlungen; https://www.ssk-cps.ch/sites/default/files/ empfehlung/empfehlung_gerichtsstand_d_neu_dv_2014_1.pdf) der ab- schliessende Meinungsaustausch von denselben Personen oder Stellen ge- führt werden soll, die den Kanton vor dem Bundesstrafgericht vertreten (a.a.O., Ziff. 12), implizieren, dass in Gerichtsstandsfragen die Staatsan- wälte – wie auch der Erste Staatsanwalt und die Leitenden Staatsanwälte – der StA BS diese auch nach aussen vertreten können, und zwar sowohl im Meinungsaustausch als auch im Verfahren vor der Beschwerdekammer. Das Visum des Ersten Staatsanwalts auf den Eingaben im vorliegenden Verfah- ren vor der Beschwerdekammer ist deshalb nicht als erforderlich anzusehen, um davon ausgehen zu können, dass die Eingaben von der berechtigten</w:t>
      </w:r>
    </w:p>
    <w:p>
      <w:r>
        <w:t>- 5 -</w:t>
      </w:r>
    </w:p>
    <w:p>
      <w:r>
        <w:t>Behörde bzw. deren berechtigtem Vertreter ausgingen. Die auf Seiten des Gesuchstellers beteiligte Behörde bzw. deren Staatsanwalt war bzw. ist mit- hin zur Vertretung des Kantons sowohl im Meinungsaustausch als auch im Verfahren vor der Beschwerdekammer berechtigt.</w:t>
      </w:r>
    </w:p>
    <w:p>
      <w:r>
        <w:rPr>
          <w:b/>
        </w:rPr>
        <w:t>E. 1.4.1</w:t>
      </w:r>
    </w:p>
    <w:p>
      <w:r>
        <w:t>Die Staatsanwaltschaft des Kantons Genf verfügt über einen Generalstaats- anwalt und 43 Staatsanwälte (Art. 76 Loi sur l’organisation judiciaire vom 26. September 2010 [LOJ/GE; RS E 2 05]). Sie ist in Abteilungen organisiert, wobei jeder Abteilung ein Staatsanwalt vorsteht, der den Titel eines "Premier Procureur" trägt (Art. 78 Abs. 1 und Abs. 2 LOJ/GE). Das Gesetz sieht vor, dass dem Generalstaatsanwalt die Organisation und Führung der Staatsan- waltschaft obliegt (Art. 79 Abs. 1 LOJ/GE), wozu es ihm in einer abschlies- send formulierten Liste bestimmte Kompetenzen zuweist (Art. 79 Abs. 2 LOJ/GE), u.a. die Verfahren zuzuteilen (lit. b) und ein Reglement zu erlassen (lit. e), das ihm erlaubt, die ihm zugewiesenen Kompetenzen – mit Ausnah- men – an die "Premiers Procureurs" zu delegieren (Art. 81 Abs. 1 LOJ/GE).</w:t>
      </w:r>
    </w:p>
    <w:p>
      <w:r>
        <w:t>Gemäss dem Behördenverzeichnis der Schweizerischen Staatsan- wälte-Konferenz ist für den Kanton Genf betreffend Gerichtsstandsfragen das Ministère public zuständig für die Anerkennung; bei Anständen wird keine kantonale Instanz angegeben (https://www.ssk-cps.ch/sites/default/ files/ge_04_2015.pdf).</w:t>
      </w:r>
    </w:p>
    <w:p>
      <w:r>
        <w:rPr>
          <w:b/>
        </w:rPr>
        <w:t>E. 1.4.2</w:t>
      </w:r>
    </w:p>
    <w:p>
      <w:r>
        <w:t>Im Meinungsaustausch wurde die Gerichtsstandsanfrage an das MP GE von Premier Procureur B. beantwortet (V161228 006, act. 55). Im Verfahren vor der Beschwerdekammer wurde die primäre Eingabe des Gesuchsgegners, nämlich die Gesuchsantwort vom 26. Januar 2017, ebenfalls von Premier Procureur B. unterzeichnet (act. 3).</w:t>
      </w:r>
    </w:p>
    <w:p>
      <w:r>
        <w:t>Die Befugnis, den Kanton in interkantonalen Gerichtsstandskonflikten im Meinungsaustausch und im Verfahren vor der Beschwerdekammer zu ver- treten, findet sich unter den Kompetenzen, die dem Generalstaatsanwalt zu- gewiesen sind, nicht. Es ist deshalb davon auszugehen, dass die Befugnis nicht (nur) dem Generalstaatsanwalt zukommt, der diese den "Premiers Pro- cureurs" allenfalls delegieren könnte (vgl. so noch – gestützt auf das Behör- denverzeichnis der Konferenz der Strafverfolgungsbehörden der Schweiz [KSBS] vom 26. November 2009 und Art. 81 LOJ/GE – Beschlüsse des Bun- desstrafgerichts BG.2013.27 vom 11. April 2014, E. 1.1; BG.2012.50 vom 11. Januar 2013, E. 1.2), sondern demjenigen Staatsanwalt des MP GE, dem das Verfahren zugeteilt ist. Diese Auslegung deckt sich mit der Auffassung des Generalstaatsanwalts jedenfalls insoweit, als nach diesem weder das</w:t>
      </w:r>
    </w:p>
    <w:p>
      <w:r>
        <w:t>- 6 -</w:t>
      </w:r>
    </w:p>
    <w:p>
      <w:r>
        <w:t>Gesetz noch allfällige interne Dokumente die Befugnis der Staatsanwälte einschränken, Gerichtsstandsfragen zu behandeln (act. 10). Sowohl der Ge- neralstaatsanwalt als auch sämtliche Staatsanwälte des MP GE, einschliess- lich die "Premiers Procureurs", sind deshalb als befugt anzusehen, in Ge- richtsstandsfragen den Kanton sowohl im Meinungsaustausch als auch im Verfahren vor der Beschwerdekammer zu vertreten – wobei der abschlies- sende Meinungsaustausch von denselben Personen oder Stellen geführt werden soll, die den Kanton vor dem Bundesstrafgericht vertreten (vgl. supra E. 1.3.2). Die auf Seiten des Gesuchsgegners beteiligte Behörde bzw. deren Premier Procureur war bzw. ist mithin zur Vertretung des Kantons sowohl im Meinungsaustausch als auch im Verfahren vor der Beschwerdekammer be- rechtigt.</w:t>
      </w:r>
    </w:p>
    <w:p>
      <w:r>
        <w:rPr>
          <w:b/>
        </w:rPr>
        <w:t>E. 1.5</w:t>
      </w:r>
    </w:p>
    <w:p>
      <w:r>
        <w:t>Nachdem sich im Meinungsaustausch die berechtigten Behörden bzw. deren berechtigte Vertreter beteiligten, liegt ausserdem ein abgeschlossener Mei- nungsaustausch vor. Auf die Gerichtsstandsanfrage des Gesuchstellers hat der Gesuchsgegner mit Schreiben vom 5. Januar 2017 unzweideutig ableh- nend geantwortet (V161228 006, act. 55).</w:t>
      </w:r>
    </w:p>
    <w:p>
      <w:r>
        <w:rPr>
          <w:b/>
        </w:rPr>
        <w:t>E. 1.6</w:t>
      </w:r>
    </w:p>
    <w:p>
      <w:r>
        <w:t>Das vorliegende Gesuch vom 13. Januar 2017 ist sodann rechtzeitig erfolgt. Auf das Gesuch ist mithin einzutreten.</w:t>
      </w:r>
    </w:p>
    <w:p>
      <w:r>
        <w:t>2.</w:t>
      </w:r>
    </w:p>
    <w:p>
      <w:r>
        <w:t>2.1 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Die Anwendung von Art. 34 Abs. 1 StPO setzt voraus, dass eine beschul- digte Person in verschiedenen Kantonen gleichzeitig verfolgt wird (Be- schlüsse des Bundesstrafgerichts BG.2015.7 vom 8. Mai 2015, E. 2.3.2; BG.2015.5 vom 26. März 2015, E. 2.1; BG.2014.32 vom 2. Februar 2015, E. 2.1; BG.2014.31 vom 27. Januar 2015, E. 2.1; MOSER/SCHLAPBACH, Bas- ler Kommentar, 2. Aufl., Art. 34 StPO N. 6; je m.w.H.). Allgemein gilt eine Untersuchung dann als angehoben und ein Täter dann als verfolgt, wenn eine Straf-, Untersuchungs- oder Polizeibehörde durch die Vornahme von Erhebungen oder in anderer Weise zu erkennen gegeben hat, dass sie je- manden (einen bekannten oder noch unbekannten Täter) einer strafbaren</w:t>
      </w:r>
    </w:p>
    <w:p>
      <w:r>
        <w:t>- 7 -</w:t>
      </w:r>
    </w:p>
    <w:p>
      <w:r>
        <w:t>Handlung verdächtigt, oder wenn eine solche Handlung wenigstens zum Ge- genstand einer Strafanzeige oder (bei Antragsdelikten) eines Strafantrags gemacht worden ist. Die Untersuchung ist nicht angehoben, solange einem Täter eine Strafverfolgung bloss droht oder in Aussicht steht und die zustän- digen Amtsstellen gegen ihn noch nichts unternommen haben. Die zeitlich erste Untersuchungshandlung muss sich anhand der Akten nachweisen las- sen (TPF 2009 169 E. 2.2; Beschlüsse des Bundesstrafgerichts BG.2011.33 vom 28. September 2011, E. 2.2.2; BG.2011.19 vom 5. August 2011, E. 2.2.2; MOSER/SCHLAPBACH, a.a.O., Art. 34 StPO N. 6; je m.w.H.).</w:t>
      </w:r>
    </w:p>
    <w:p>
      <w:r>
        <w:t>2.2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(vgl. zuletzt u.a. Beschluss des Bun- desstrafgerichts BG.2016.29 vom 5. Dezember 2016, E. 2.2 m.w.H.).</w:t>
      </w:r>
    </w:p>
    <w:p>
      <w:r>
        <w:t>2.3 Die StA BS wirft A. vor, er habe am frühen Morgen des 1. Januar 2016 in Genf eine Handtasche gestohlen. Der Tatbestand erweist sich aufgrund der Aktenlage weder von vornherein als haltlos noch ist er sicher ausgeschlos- sen: A. führte bei seiner Anhaltung am 27. Dezember 2016 jenes iPhone 4 mit sich, das sich gemäss Strafantrag vom 6. Januar 2016 in der gestohlenen Handtasche befunden haben soll (V161228 006, act. 20, act. 31, act. 62, act. 90). Ausserdem gab er anlässlich der polizeilichen Einvernahme vom 28. Dezember 2016 an, er habe sich vom 31. Dezember 2015 auf den 1. Ja- nuar 2016 in Genf aufgehalten (V161228 006, act. 46, act. 48). A. weist den Vorwurf von sich. Er habe das iPhone 4 über das Internet am 9. oder 10. Ja- nuar 2016 bei einer Frau in Paris für ca. EUR 120.– gekauft (V161228 006, act. 48 ff.).</w:t>
      </w:r>
    </w:p>
    <w:p>
      <w:r>
        <w:t>Die StA BS wirft A. weiter vor, er habe am 27. Dezember 2016 in Basel ein iPhone 6 gestohlen. Auch dieser Tatbestand erweist sich aufgrund der Ak- tenlage weder von vornherein als haltlos noch ist er sicher ausgeschlossen: Gemäss Polizeirapport vom 27. Dezember 2016 gab die mutmasslich Ge- schädigte an, sie habe A. gestellt, unmittelbar nachdem er ihr ihr iPhone 6 aus der Jackentasche gestohlen gehabt haben müsse. Dabei habe sie zu</w:t>
      </w:r>
    </w:p>
    <w:p>
      <w:r>
        <w:t>- 8 -</w:t>
      </w:r>
    </w:p>
    <w:p>
      <w:r>
        <w:t>Füssen von A. ihr iPhone 6 entdeckt (V161228 006, act. 60 f.). Die Aussage wird von einer Auskunftsperson insofern gestützt, als sie gehört habe, dass etwas auf den Boden gefallen sei, bevor die mutmasslich Geschädigte ge- sagt habe, das auf dem Boden liegende iPhone 6 gehöre ihr und es aufge- hoben habe (V161228 006, act. 61). Bildmaterial von Überwachungskame- ras, die den Vorfall aufgezeichnet haben, vermag diese Darstellung jeden- falls nicht zu entkräften (V161228 006, act. 78 ff.). A. weist den Vorwurf von sich. Er habe das iPhone 6, das auf der Rolltreppe auf dem Boden gelegen habe, lediglich aufgehoben und zurückgegeben (V161228 006, act. 40 f., act. 43 ff., act. 62).</w:t>
      </w:r>
    </w:p>
    <w:p>
      <w:r>
        <w:t>Aufgrund der aktuellen Verdachtslage ist in beiden Fällen in dubio pro duri- ore nicht ein geringfügiges Vermögensdelikt gemäss Art. 172ter Abs.1 StGB, sondern Diebstahl gemäss Art. 139 Abs. 1 StGB anzunehmen.</w:t>
      </w:r>
    </w:p>
    <w:p>
      <w:r>
        <w:t>2.4 Die beschuldigte Person wird gleichzeitig sowohl in Genf (gegen Unbekannt) als auch in Basel (gegen A.) verfolgt. Bei gleicher Strafdrohung – wie vorlie- gend – sind die Behörden des Ortes zuständig, an dem zuerst Verfolgungs- handlungen vorgenommen worden sind. Mit Entgegennahme des Strafan- trags vom 6. Januar 2016 hob das MP GE eine Untersuchung gegen Unbe- kannt wegen Diebstahls an (V161228 006, act. 88 ff.). Ihre Untersuchung gegen A. wegen Diebstahls hob die StA BS später, am 27. Dezember 2016 an (V161228 006, act. 59 ff.). Mithin sind die Strafbehörden des Kantons Genf berechtigt und verpflichtet, sowohl den A. zur Last gelegten Diebstahl in Genf als auch den A. zur Last gelegten Diebstahl in Basel zu verfolgen und zu beurteilen.</w:t>
      </w:r>
    </w:p>
    <w:p>
      <w:r>
        <w:rPr>
          <w:b/>
        </w:rPr>
        <w:t>E. 3</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