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BG.2017.17 vom 18. Juli 2017</w:t>
      </w:r>
    </w:p>
    <w:p>
      <w:r>
        <w:t>Bundesstrafgericht, 2017-07-18, FR</w:t>
      </w:r>
    </w:p>
    <w:p>
      <w:r>
        <w:rPr>
          <w:b/>
        </w:rPr>
        <w:t xml:space="preserve">Quelle: </w:t>
      </w:r>
      <w:r>
        <w:t>https://mcp.opencaselaw.ch/entscheid/bstger_BG.2017.17</w:t>
      </w:r>
    </w:p>
    <w:p>
      <w:r>
        <w:t>FR: TPF BG.2017.17 du 18 juillet 2017</w:t>
      </w:r>
    </w:p>
    <w:p>
      <w:r>
        <w:t>IT: TPF BG.2017.17 del 18 luglio 2017</w:t>
      </w:r>
    </w:p>
    <w:p>
      <w:pPr>
        <w:pStyle w:val="Heading2"/>
      </w:pPr>
      <w:r>
        <w:t>Regeste</w:t>
      </w:r>
    </w:p>
    <w:p>
      <w:r>
        <w:t>Conflits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de la Confédération [LOAP; RS 173.71]).</w:t>
      </w:r>
    </w:p>
    <w:p>
      <w:r>
        <w:rPr>
          <w:b/>
        </w:rPr>
        <w:t>E. 1.2</w:t>
      </w:r>
    </w:p>
    <w:p>
      <w:r>
        <w:t>S'agissant du délai dans lequel l'autorité requérante doit saisir la Cour de céans, il a été décidé de s'en tenir aux dix jours prévus à l'art. 396 al. 1 CPP, exception faite du cas dans lequel l'autorité requérante invoque des circons- tances exceptionnelles qu'il lui incombe de spécifier (v. notamment les déci- sions du Tribunal pénal fédéral BG.2011.17 du 15 juillet 2011, consid. 2.1; BG.2011.7 du 17 juin 2011, consid. 2.2).</w:t>
      </w:r>
    </w:p>
    <w:p>
      <w:r>
        <w:rPr>
          <w:b/>
        </w:rPr>
        <w:t>E. 1.3</w:t>
      </w:r>
    </w:p>
    <w:p>
      <w:r>
        <w:t>La demande de fixation de for ayant été déposée, après échanges de vues entre tous les cantons concernés, dans le délai mentionné plus haut (v. supra consid. 1.2), et les cantons ayant été représentés par des autorités légiti- mées à le faire, il y a lieu d'entrer en matière sur le fond de la cause.</w:t>
      </w:r>
    </w:p>
    <w:p>
      <w:r>
        <w:rPr>
          <w:b/>
        </w:rPr>
        <w:t>E. 2</w:t>
      </w:r>
    </w:p>
    <w:p>
      <w:r>
        <w:t>A teneur de l’art. 33 CPP, les participants à une infraction sont poursuivis et jugés par l'autorité qui poursuit et juge l'auteur (al. 1). Si l'infraction a été commise par plusieurs coauteurs, l'autorité compétente est celle du lieu où les premiers actes de poursuite ont été entrepris (al. 2). Par ailleurs,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 rité compétente est celle du lieu où les premiers actes de poursuite ont été entrepris.</w:t>
      </w:r>
    </w:p>
    <w:p>
      <w:r>
        <w:rPr>
          <w:b/>
        </w:rPr>
        <w:t>E. 3.1</w:t>
      </w:r>
    </w:p>
    <w:p>
      <w:r>
        <w:t>Se rend coupable de vol, celui qui, pour se procurer ou procurer à un tiers un enrichissement illégitime, aura soustrait une chose mobilière appartenant</w:t>
      </w:r>
    </w:p>
    <w:p>
      <w:r>
        <w:t>à autrui dans le but de se l'approprier. La peine encourue est une peine pri- vative de liberté de cinq ans au plus ou une peine pécuniaire (art. 139 ch. 1 CP). Si en revanche l'auteur a agi en qualité d'affilié à une bande formée pour commettre des brigandages ou des vols, le vol sera puni d'une peine priva- tive de liberté de dix ans au plus ou d'une peine pécuniaire de 180 jours- amende au moins (art. 139 ch. 3 al. 2 CP). Selon la jurisprudence, il y a bande lorsque deux ou plusieurs auteurs manifestent expressément ou par acte concluant la volonté de s'associer en vue de commettre ensemble plu- sieurs infractions indépendantes, même s'ils n'ont pas de plan et que les infractions futures ne sont pas encore déterminées. Deux personnes suffi- sent donc à constituer une bande, pour autant toutefois qu'il existe entre elles une organisation et une collaboration d'une certaine intensité (ATF 135 IV 158 consid. 2; 124 IV 86 consid. 2b; arrêt du Tribunal fédéral 6P.104/2004 du 24 mars 2005, consid. 3; NIGGLI/RIEDO, Basler Kommentar, Stafrecht II, 3e éd., Bâle 2013, n° 123 et 129 ss. ad art. 139 CP; CORBOZ, Les infractions en droit suisse, vol. I, 3e éd., Berne 2010, n° 16 ad art. 139 CP). L'association a pour caractéristique de renforcer physiquement et psychiquement chacun des membres de sorte qu'elle les rend particulièrement dangereux et laisse prévoir la commission d'autres infractions de ce type. Du point de vue sub- jectif, il suffit que l'auteur connaisse et veuille les circonstances de fait qui correspondent à la définition de la bande (arrêt du Tribunal fédéral 6B_861/2009 du 18 février 2010, consid. 3.1 et références citées). Il faut de surcroît, pour parler de bande, constater un certain degré d’organisation (par exemple partage des rôles et du travail) et d’une équipe relativement soudée et stable, même si cette dernière n’a pas nécessairement vocation à s’ins- crire dans la durée (DUPUIS/MOREILLON/ PIGUET/BERGER/MAZOU/RODIGARI, Petit Commentaire du Code pénal, 2e éd., Bâle 2017, n° 25 ad art. 139 CP et références citées, en particulier ATF 132 IV 132 consid. 5.2).</w:t>
      </w:r>
    </w:p>
    <w:p>
      <w:r>
        <w:rPr>
          <w:b/>
        </w:rPr>
        <w:t>E. 3.2</w:t>
      </w:r>
    </w:p>
    <w:p>
      <w:r>
        <w:t>En l’espèce, des infractions ont été commises par les prévenus, respective- ment par certains d’entre eux, dans les cantons de Saint-Gall, Thurgovie, Zurich et Vaud. Les investigations ont permis de démontrer d’une part que la plupart des cambriolages ont été commis par plusieurs auteurs à tout le moins dans les cantons de Zurich, Vaud et Thurgovie. D’autre part, il s’avère que dès le 24 janvier 2017, les prévenus qui se connaissaient déjà de longue date (act. 1.10 p. 3) ont eu des échanges sur « Facebook Messenger » at- testant de leur intention de venir en Suisse pour « voler et tout casser » (act. 1.3 p. 6; act. 1.15 p. 4 et 5). Certains des prévenus, tel D., ont d’ailleurs confirmé cet élément lors de leurs auditions (act. 1.2 p. 9; act. 1.6 p. 6). Il n’est par ailleurs pas contesté qu’ils sont tous arrivés en Suisse le 30 janvier 2017 et se sont retrouvés à Zurich (act. 1.2 p. 8; act. 1.6 p. 4 et 5). Il appert</w:t>
      </w:r>
    </w:p>
    <w:p>
      <w:r>
        <w:t>qu’ils ont commis ensemble (act. 1.7 p. 7; act. 1.8 p. 3; act. 1.18 p. 3) et d’un commun accord (act. 1.2 p. 8; act. 1.6 p. 4; act. 1.7 p. 7; act. 1.8 p. 3; act. 1.9 p. 2; act. 1.10 p. 2; act. 1.19 p. 3) les cambriolages qui leur sont reprochés. Leur rôle était relativement bien défini, dans la mesure où il y avait un chauf- feur, A. (act. 1.8 p. 9; act. 1.11 p. 2; act. 1.12 p. 2), l’un d’entre eux faisait le guet (act. 1.2 p. 8; act. 1.7 p. 7; act. 1.20 p. 5) et les autres intervenaient. Par ailleurs, chacun devait avoir droit à sa part du butin (act. 1.12 p. 3; act. 1.13 p. 2). Enfin, des caches ont été découvertes dans la voiture dans laquelle les prévenus ont été interpellés (act. 1.2 p. 10). Au vu de la façon de procéder des prévenus, nombre d’éléments permettent de conclure qu’ils avaient éga- lement la volonté de commettre ensemble plusieurs infractions indépen- dantes. Tous les éléments constitutifs objectifs du vol en bande sont donc donnés.</w:t>
      </w:r>
    </w:p>
    <w:p>
      <w:r>
        <w:rPr>
          <w:b/>
        </w:rPr>
        <w:t>E. 3.3</w:t>
      </w:r>
    </w:p>
    <w:p>
      <w:r>
        <w:t>Le canton de Zurich conteste que cette qualification puisse être retenue pour la tentative de cambriolage perpétrée sur son territoire le 31 janvier 2017 au matin. Il fait valoir d’abord que l’on ne peut vérifier les déclarations des pré- venus selon lesquelles ils sont toujours restés ensemble depuis leur ren- contre le 30 janvier 2017. Pour preuve, il relève que B. et D. ont admis avoir participé à deux vols consommés (celui de Thurgovie et un autre dans un endroit inconnu) et à la tentative de Z., mais contestent être impliqués dans celle de Y. Dès lors, selon lui, il n’est pas exclu que pour cette dernière ten- tative, A. dont la présence est attestée sur les lieux par ses traces ADN, ait agi seul. En effet, le MP-ZH émet la théorie que A., au lieu d’attendre dans la voiture ses comparses qui commettaient le deuxième vol consommé pré- cédemment évoqué, aurait, à leur insu, commis seul la tentative de Y. (act. 1.48). Cette dernière hypothèse est pure conjecture et paraît tout à fait invraisem- blable. D’abord, on ne voit pas quel serait le second cambriolage commis en même temps et à proximité de la villa de Y. par les comparses de A. Le dossier fait certes mention d’une autre effraction dans les environs, mais ayant eu lieu une heure plus tard (act. 1.22 p. 3). La chronologie ne coïncide donc pas et rien ne permet de relier cette dernière infraction aux autres pré- venus. Ensuite, si, selon le modus operandi adopté par les prévenus dans les autres cambriolages, A. devait attendre ses acolytes pendant qu’ils com- mettaient cet autre vol, prendre le risque de s’éloigner du véhicule pour, comme le soutient le MP-ZH (act. 1.48 p. 2), aller perpétrer seul un autre cambriolage à Y. et cela sans savoir de combien de temps il aurait besoin, aurait indubitablement mis en péril leur entreprise commune. Par ailleurs, E. a précisé avoir participé à deux tentatives. Il a en effet spécifié « une fois, nous sommes rentrés dans une cour et nous avons dû partir sans rien em- porter car nous avons pensé que quelqu’un allait arriver. Il s’agissait de la</w:t>
      </w:r>
    </w:p>
    <w:p>
      <w:r>
        <w:t>deuxième maison. Concernant la troisième maison, vous connaissez l’his- toire car il s’agit de celle lors de laquelle nous avons été interpellés » (act. 1.18 p. 4 D. 7). Au vu de ce qui précède, même si les déclarations des prévenus ne sont pas univoques, il y a suffisamment d’éléments pour con- clure que E. évoque la tentative de Y.. Au surplus, selon le rapport de la police zurichoise, le propriétaire a indiqué qu’au moins deux auteurs auraient été mis en fuite (act. 1.22 p. 3). Or, compte tenu de la jurisprudence précitée (supra consid. 3.1), deux personnes suffisent pour constituer une bande. En- fin, tous les prévenus ont admis être toujours restés les uns avec les autres et s’être associés pour voler (act. 1.7 p. 7; act. 1.8 p. 3 et 4; act. 1.10 p. 3; act. 1.12 p. 3; act. 1.13 p. 2; act. 1.15 p. 3; act. 1.18 p. 3; act. 1.20 p. 3). Ces différents éléments, inscrits dans le contexte tel qu’évoqué supra (consid. 3.2), conduisent à admettre que contrairement à ce que soutient le MP-ZH la tentative de cambriolage de Y. a été commise en bande.</w:t>
      </w:r>
    </w:p>
    <w:p>
      <w:r>
        <w:rPr>
          <w:b/>
        </w:rPr>
        <w:t>E. 3.4</w:t>
      </w:r>
    </w:p>
    <w:p>
      <w:r>
        <w:t>Le canton de Zurich soutient que c’est à Saint-Gall qu’il faut admettre l’exis- tence des premiers vols en bande.</w:t>
      </w:r>
    </w:p>
    <w:p>
      <w:r>
        <w:rPr>
          <w:b/>
        </w:rPr>
        <w:t>E. 3.4.1</w:t>
      </w:r>
    </w:p>
    <w:p>
      <w:r>
        <w:t>Dans les différents échanges de vues intervenus, le MP-ZH a systématique- ment soutenu que le canton de Saint-Gall n’avait pas mené à terme ses in- vestigations de sorte qu’il n’était pas possible de déterminer avec certitude quel devait être le for dans cette affaire. Il s’avère cependant qu’avec sa ré- ponse dans le cadre de la présente procédure, le MP-SG a fourni une ana- lyse complémentaire datée du 29 juin 2017 portant sur les traces ADN re- trouvées lors des cambriolages commis sur son territoire durant le mois de décembre 2016 (act. 5.1) ; elle ne permet pas d’obtenir plus de précisions que celles déjà communiquées. Sur ce point, il y a donc lieu d’admettre que les investigations saint-galloises sont valablement terminées.</w:t>
      </w:r>
    </w:p>
    <w:p>
      <w:r>
        <w:rPr>
          <w:b/>
        </w:rPr>
        <w:t>E. 3.4.2</w:t>
      </w:r>
    </w:p>
    <w:p>
      <w:r>
        <w:t>Trois cambriolages ont été commis sur territoire saint-gallois: à W., le 1er dé- cembre 2016, à V. le 5 décembre 2016 et à nouveau à V. entre les 22 et 31 décembre 2016. Des traces ADN ont pu être retrouvées dans ces trois cas; elles ont permis d’identifier que C. était présent sur les lieux à chaque fois. Pour l’effraction du 5 décembre 2016, un unique profil a été relevé ce qui démontre que le susnommé a agi seul (act. 1.31). Dans les deux autres infractions, des mélanges de profils ADN masculins ont été trouvés sans que l’on puisse identifier à qui – outre C. – ils appartiennent. Ainsi, les éléments au dossier ne permettent pas de conclure que le ou les tiers intervenus en décembre 2016 à Saint-Gall avec C. était un des quatre autres prévenus dans les cambriolages de fin janvier 2017. D’ailleurs, les données de locali- sation des téléphones portables obtenues ont confirmé ce point, aucun d’entre eux n’ayant pu être identifié aux endroits incriminés dans le canton de Saint-Gall. A cela il faut ajouter que l’on ne dispose d’aucune indication</w:t>
      </w:r>
    </w:p>
    <w:p>
      <w:r>
        <w:t>permettant de déterminer de quelle façon C. et son ou ses éventuels coau- teurs se seraient organisés. Il est dès lors impossible de conclure qu’ils étaient à ce point coordonnés qu’il faille en l’espèce, pour ces vols, admettre l’existence d’une bande.</w:t>
      </w:r>
    </w:p>
    <w:p>
      <w:r>
        <w:rPr>
          <w:b/>
        </w:rPr>
        <w:t>E. 3.5</w:t>
      </w:r>
    </w:p>
    <w:p>
      <w:r>
        <w:t>Sur le vu de ce qui précède, on ne saurait admettre que les cambriolages perpétrés à Saint-Gall en décembre 2016 ont été commis en bande. Cette qualification ne peut être admise que pour les cas s’étant déroulés dans les cantons de Thurgovie, Vaud et Zurich. Etant donné que c’est dans ce dernier canton que les premiers actes de poursuite ont été entrepris (le 31 janvier 2017 à 11h17; art. 33 al. 2 et 34 al. 1 CPP), c’est à lui qu’échoit en l’espèce la compétence de poursuivre et juger les précités.</w:t>
      </w:r>
    </w:p>
    <w:p>
      <w:r>
        <w:rPr>
          <w:b/>
        </w:rPr>
        <w:t>E. 4</w:t>
      </w:r>
    </w:p>
    <w:p>
      <w:r>
        <w:t>La présente décision est rendue sans frais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