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BG.2017.15 vom 29. August 2017</w:t>
      </w:r>
    </w:p>
    <w:p>
      <w:r>
        <w:t>Bundesstrafgericht, 2017-08-29, FR</w:t>
      </w:r>
    </w:p>
    <w:p>
      <w:r>
        <w:rPr>
          <w:b/>
        </w:rPr>
        <w:t xml:space="preserve">Quelle: </w:t>
      </w:r>
      <w:r>
        <w:t>https://mcp.opencaselaw.ch/entscheid/bstger_BG.2017.15</w:t>
      </w:r>
    </w:p>
    <w:p>
      <w:r>
        <w:t>FR: TPF BG.2017.15 du 29 août 2017</w:t>
      </w:r>
    </w:p>
    <w:p>
      <w:r>
        <w:t>IT: TPF BG.2017.15 del 29 agosto 2017</w:t>
      </w:r>
    </w:p>
    <w:p>
      <w:pPr>
        <w:pStyle w:val="Heading2"/>
      </w:pPr>
      <w:r>
        <w:t>Regeste</w:t>
      </w:r>
    </w:p>
    <w:p>
      <w:r>
        <w:t>Contestation du for (art. 41 al. 2 CPP). Effet suspensif (art. 387 CPP).</w:t>
      </w:r>
    </w:p>
    <w:p>
      <w:pPr>
        <w:pStyle w:val="Heading2"/>
      </w:pPr>
      <w:r>
        <w:t>Erwägungen</w:t>
      </w:r>
    </w:p>
    <w:p>
      <w:r>
        <w:rPr>
          <w:b/>
        </w:rPr>
        <w:t>E. 1.1</w:t>
      </w:r>
    </w:p>
    <w:p>
      <w:r>
        <w:t>Lorsque plusieurs autorités paraissent compétentes à raison du lieu, les ministères publics concernés se communiquent sans délai les éléments essentiels de l'affaire et s'entendent aussi vite que possible sur le for (art. 39 al. 2 CPP). En présence d'une décision formelle, les parties peuvent attaquer dans les dix jours, devant l'autorité compétente, l'attribution du for décidée par les ministères publics concernés (art. 41 al. 2 CPP; BERTOSSA, in Commentaire romand, Code de procédure pénale suisse, Bâle 2011, n° 4 ad art. 41; JEANNERET/KUHN, Précis de procédure pénale, Berne 2013, n° 3032 et les références citées).</w:t>
      </w:r>
    </w:p>
    <w:p>
      <w:r>
        <w:rPr>
          <w:b/>
        </w:rPr>
        <w:t>E. 1.2</w:t>
      </w:r>
    </w:p>
    <w:p>
      <w:r>
        <w:t>L'art. 41 al. 2 CPP aménage une voie de recours permettant aux parties de soumettre à l'autorité compétente – soit la Cour de céans lorsque se pose la question de la compétence intercantonale (art. 40 al. 2 CPP en lien avec l' art. 37 al. 1 de la loi fédérale sur l'organisation des autorités pénales de la Confédération [LOAP; RS 173.71]) – l'attribution du for décidée par les ministères publics concernés. Cette règle découle de l'art. 30 al. 1 Cst.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(BERTOSSA, op. cit., ibidem). Il s'agit en d'autres termes d'éviter que le droit de l'intéressé à être jugé par un tribunal compétent soit violé. La démarche des recourants s'inscrit précisément dans le cadre susmentionné, puisque ceux-ci s'en prennent à l'attribution de for décidée d'entente entre le MP-GE et le MP-VD.</w:t>
      </w:r>
    </w:p>
    <w:p>
      <w:r>
        <w:rPr>
          <w:b/>
        </w:rPr>
        <w:t>E. 1.3</w:t>
      </w:r>
    </w:p>
    <w:p>
      <w:r>
        <w:t>Ainsi, et dès lors que les recourants sont parties plaignantes à la procédure (cf. art. 104 al. 1 let. b et 118 CPP), les conditions de forme préalables à la recevabilité du recours ne prêtent en l'espèce pas à discussion, de sorte qu'il convient d'entrer en matière sur le fond.</w:t>
      </w:r>
    </w:p>
    <w:p>
      <w:r>
        <w:rPr>
          <w:b/>
        </w:rPr>
        <w:t>E. 2.1</w:t>
      </w:r>
    </w:p>
    <w:p>
      <w:r>
        <w:t>Dans un grief qu'il convient de traiter en premier lieu compte tenu de son caractère formel, les recourants se plaignent d'une violation de leur droit d'être entendus, au motif que les autorités de poursuite pénale des cantons de Vaud et Genève ne les auraient pas consultés avant que l'acte entrepris ne fût rendu.</w:t>
      </w:r>
    </w:p>
    <w:p>
      <w:r>
        <w:rPr>
          <w:b/>
        </w:rPr>
        <w:t>E. 2.2</w:t>
      </w:r>
    </w:p>
    <w:p>
      <w:r>
        <w:t>Le droit d'être entendu, tel qu'il est garanti aux art. 29 al. 2 Cst. et 107 CPP, comprend notamment le droit pour l'intéressé de s'exprimer sur les éléments</w:t>
      </w:r>
    </w:p>
    <w:p>
      <w:r>
        <w:t>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137 IV 33 consid. 9.2 p. 48). Le droit d'être entendu porte avant tout sur les questions de fait. La jurisprudence a toutefois estimé que les parties devaient éventuellement aussi être entendues sur les questions de droit lorsque l'autorité concernée entendait se fonder sur des normes légales dont la prise en compte ne pouvait pas être raisonnablement prévue par les parties (cf. ATF 129 II 497 consid. 2.2 p. 504 s. et arrêts cités; également 130 III 35 consid. 5 p. 39).</w:t>
      </w:r>
    </w:p>
    <w:p>
      <w:r>
        <w:rPr>
          <w:b/>
        </w:rPr>
        <w:t>E. 2.3</w:t>
      </w:r>
    </w:p>
    <w:p>
      <w:r>
        <w:t>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décision du Tribunal pénal fédéral BB.2016.14 du 28 juillet 2016, consid. 6.1 et les références citées).</w:t>
      </w:r>
    </w:p>
    <w:p>
      <w:r>
        <w:rPr>
          <w:b/>
        </w:rPr>
        <w:t>E. 2.4</w:t>
      </w:r>
    </w:p>
    <w:p>
      <w:r>
        <w:t>Il ne ressort pas des pièces du dossier que le MP-GE aurait informé les recourants qu'il envisageait de rendre l'acte entrepris. Cela étant, les intéressés se sont abondamment exprimés, durant l'échange d'écritures ordonné dans la présente procédure, sur l'état de fait ainsi que sur les règles de droit applicables selon eux au cas d'espèce; par ailleurs, la lecture des mémoires déposés dans ce contexte par les autorités intimées montre bien qu'un renvoi de la cause à l'autorité inférieure pour nouvelle décision après avoir entendu les recourants ne serait d'aucun secours à ces derniers et qu'il s'agirait partant d'une démarche allongeant inutilement la procédure. Par conséquent, et dès lors que la Cour de céans dispose d'un plein pouvoir d'examen en fait et en droit, il y a lieu d'admettre que le vice a été réparé au cours de la présente procédure (pour les conséquences au niveau des bases de calcul du montant de l'émolument selon l'art. 5 RFPPF, cf. infra consid. 7).</w:t>
      </w:r>
    </w:p>
    <w:p>
      <w:r>
        <w:rPr>
          <w:b/>
        </w:rPr>
        <w:t>E. 3.1</w:t>
      </w:r>
    </w:p>
    <w:p>
      <w:r>
        <w:t>Le MP-GE affirme que les actes les plus graves commis en l'occurrence relèvent de l'escroquerie au sens de l'art. 146 CP et des crimes ou délits</w:t>
      </w:r>
    </w:p>
    <w:p>
      <w:r>
        <w:t>dans la faillite et la poursuite pour dettes prévus aux 163 à 165 CP. Dès lors que la personne ayant commis une de ces infractions est passible d'une peine privative de liberté de cinq ans au plus, il serait compétent pour les poursuivre toutes sur la base de l'art. 34 al. 1 CPP, en tant qu'autorité du lieu où les premiers actes de poursuite ont été entrepris.</w:t>
      </w:r>
    </w:p>
    <w:p>
      <w:r>
        <w:rPr>
          <w:b/>
        </w:rPr>
        <w:t>E. 3.2</w:t>
      </w:r>
    </w:p>
    <w:p>
      <w:r>
        <w:t>Les recourants considèrent qu'un poids prépondérant doit en l'espèce être accordé aux infractions instituées par les art. 163 à 165 CP. Aussi, étant donné que celles-ci sont poursuivies, aux termes de l'art. 36 CPP, au lieu où le débiteur à son domicile ou sa résidence habituelle – en l'occurrence le canton de Vaud –, les autorités de poursuite pénale vaudoises seraient-elles compétentes à raison du lieu.</w:t>
      </w:r>
    </w:p>
    <w:p>
      <w:r>
        <w:rPr>
          <w:b/>
        </w:rPr>
        <w:t>E. 4.1</w:t>
      </w:r>
    </w:p>
    <w:p>
      <w:r>
        <w:t>L'art. 33 CPP (for en cas d'implication de plusieurs personnes) dispose à son alinéa 2 que si l'infraction a été commise par plusieurs coauteurs, l'autorité compétente est celle du lieu où les premiers actes de poursuite ont été entrepris. Cette règle, reprise de l'art. 343 al. 2 aCP, est également applicable lorsqu'un des coauteurs a commis, seul, d'autres infractions (arrêt du Tribunal pénal fédéral BG.2009.34 du 14 janvier 2009, consid. 2.1 et les références citées; cf. aussi MOSER/SCHLAPBACH, in Basler Kommentar StPO, 2e éd. Bâle 2014, no 13 ad art. 33 et les références citées).</w:t>
      </w:r>
    </w:p>
    <w:p>
      <w:r>
        <w:rPr>
          <w:b/>
        </w:rPr>
        <w:t>E. 4.2</w:t>
      </w:r>
    </w:p>
    <w:p>
      <w:r>
        <w:t>En l'espèce, selon les pièces figurant au dossier, C. est suspectée d'avoir commis, seule, notamment une escroquerie (art. 146 CP) et/ou un faux dans les titres (art. 251 CP) lors de la conclusion de deux contrats portant sur la conception et la construction d'une maison individuelle – respectivement dans le canton de Vaud et dans celui de Genève. Au surplus, l'intéressée et son mari – lequel aurait été organe de fait de E. SàRL – auraient commis ensemble, apparemment en tant que coauteurs, les infractions instituées aux art. 163 à 165 CP dans le cadre de la faillite de cette société. On se trouve donc dans le cas de figure envisagé par l'arrêt BG.2009.34 précité. L'art. 34 CPP, qui vise le cas où une personne commet seule plusieurs infractions en des lieux différents, ainsi que l'art. 36 CPP, qui régit uniquement la situation dans laquelle une personne a commis seule une ou plusieurs des infractions visées aux art. 163 à 171bis CP, ne sont en revanche pas applicables en l'occurrence. Partant, c'est le canton dans lequel les premiers actes de poursuite ont été entrepris qui est compétent, en vertu de l'art. 33 al. 2 CP, soit le canton de Genève.</w:t>
      </w:r>
    </w:p>
    <w:p>
      <w:r>
        <w:rPr>
          <w:b/>
        </w:rPr>
        <w:t>E. 5</w:t>
      </w:r>
    </w:p>
    <w:p>
      <w:r>
        <w:t>Il suit de ce qui précède que le recours est mal fondé.</w:t>
      </w:r>
    </w:p>
    <w:p>
      <w:r>
        <w:rPr>
          <w:b/>
        </w:rPr>
        <w:t>E. 6</w:t>
      </w:r>
    </w:p>
    <w:p>
      <w:r>
        <w:t>Le présent arrêt rend sans objet la requête d'octroi de l'effet suspensif.</w:t>
      </w:r>
    </w:p>
    <w:p>
      <w:r>
        <w:rPr>
          <w:b/>
        </w:rPr>
        <w:t>E. 7</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en particulier à la lumière de la violation du droit d'être entendu des parties (cf. supra consid. 2.4), à la charge des recourants, à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