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BG.2017.10 vom 5. Oktober 2017</w:t>
      </w:r>
    </w:p>
    <w:p>
      <w:r>
        <w:t>Bundesstrafgericht, 2017-10-05, DE</w:t>
      </w:r>
    </w:p>
    <w:p>
      <w:r>
        <w:rPr>
          <w:b/>
        </w:rPr>
        <w:t xml:space="preserve">Quelle: </w:t>
      </w:r>
      <w:r>
        <w:t>https://mcp.opencaselaw.ch/entscheid/bstger_BG.2017.10</w:t>
      </w:r>
    </w:p>
    <w:p>
      <w:r>
        <w:t>FR: TPF BG.2017.10 du 5 octobre 2017</w:t>
      </w:r>
    </w:p>
    <w:p>
      <w:r>
        <w:t>IT: TPF BG.2017.10 del 5 ottobre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w:t>
      </w:r>
    </w:p>
    <w:p>
      <w:r>
        <w:t>- 5 -</w:t>
      </w:r>
    </w:p>
    <w:p>
      <w:r>
        <w:t>(vgl. hierzu u.a. TPF 2011 94 E. 2.2). Die Behörden, welche berechtigt sind, ihren Kanton im Meinungsaustausch und im Verfahren vor der Beschwerde- kammer zu vertreten, bestimmen sich nach dem jeweiligen kantonalen Recht (Art. 14 Abs. 4 StPO).</w:t>
      </w:r>
    </w:p>
    <w:p>
      <w:r>
        <w:rPr>
          <w:b/>
        </w:rPr>
        <w:t>E. 1.2</w:t>
      </w:r>
    </w:p>
    <w:p>
      <w:r>
        <w:t>Die Generalstaatsanwaltschaft des Kantons Bern ist berechtigt, den Gesuch- steller im Meinungsaustausch und im Verfahren vor der Beschwerdekammer des Bundesstrafgerichts zu vertreten (Art. 24 lit. b des Einführungsgesetzes zur Zivilprozessordnung, zur Strafprozessordnung und zur Jugendstrafpro- zessordnung des Kantons Bern vom 11. Juni 2009 [EG ZSJ/BE; BSG 271.1]). Auf Seiten des Gesuchsgegners steht diese Befugnis der Staatsanwaltschaft Basel-Landschaft bzw. dessen Erstem Staatsanwalt zu (Art. 40 Abs. 2 StPO i.V.m. § 7 Abs. 2 lit. b des Einführungsgesetzes zur Schweizerischen Strafprozessordnung des Kantons Basel-Landschaft vom 12. März 2009 [EG StPO/BL; SGS 250]).</w:t>
      </w:r>
    </w:p>
    <w:p>
      <w:r>
        <w:rPr>
          <w:b/>
        </w:rPr>
        <w:t>E. 1.3</w:t>
      </w:r>
    </w:p>
    <w:p>
      <w:r>
        <w:t>Nach dem Dafürhalten des Kantons Basel-Landschaft seien von den Behör- den des Kantons Bern noch nicht alle für die Bestimmung des Gerichts- stands notwendigen Abklärungen getätigt worden. Der Entscheid darüber sei daher derzeit noch nicht spruchreif (act. 3 S. 2). Indes sind, wie die folgenden Erwägungen zeigen, die Tatbestandselemente zureichend bekannt, um nach Gesetz und Rechtsprechung den Gerichtsstand bestimmen zu können. Auf das Gesuch ist einzutreten.</w:t>
      </w:r>
    </w:p>
    <w:p>
      <w:r>
        <w:rPr>
          <w:b/>
        </w:rPr>
        <w:t>E. 2.1</w:t>
      </w:r>
    </w:p>
    <w:p>
      <w:r>
        <w:t>B. und den Versicherten wird zusammengefasst vorgeworfen, über nicht er- brachte Leistungen ausgestellte oder verfälschte Rechnungen bei der A. Versicherungen AG eingereicht zu haben, was diese zumeist zu einer Aus- zahlung veranlasste. So ausgezahlt wurden insgesamt Fr. 55'944.--. A. Ver- sicherungen AG erstattete aufgrund von Auffälligkeiten bei den Rechnungen Strafanzeige. So waren Rechnungen bei verschiedenen Patienten des Therapeuten identisch (Betrag, Behandlungsdaten etc.), sie unterscheiden sich nur im Namen. Andere Rechnungen sind kopiert resp. überschrieben. Gemeldet wurden auch Rechnungen mit ähnlichen Merkmalen. In seiner Einvernahme vom 25. Januar 2017 (S. 5) sagte B. aus, er kopiere die Rech- nungen dort, wo er angestellt sei (Klinik C. in Z.). Wenn danach ein Patient eine einmalige Rechnung von ihm verlange, dann schreibe er seine Leistun- gen auf eine der erwähnten Kopien und gebe die Rechnung dem Patienten.</w:t>
      </w:r>
    </w:p>
    <w:p>
      <w:r>
        <w:t>- 6 -</w:t>
      </w:r>
    </w:p>
    <w:p>
      <w:r>
        <w:t>Die Praxis von B., seine Arbeitsstelle und der Wohnort von fünf Versicherten liegt im Kanton Basel-Landschaft. Von den weiteren Versicherten wohnen zwei im Kanton Bern, sieben im Kanton Basel-Stadt und vier im Kanton Aar- gau. Damit ein Therapeut zuhanden der Zusatzversicherung für die A. Versiche- rungen AG Leistungen erbringen kann, muss er Antrag stellen, als Leis- tungserbringer zugelassen zu werden. Darin sind Fragen, wie man sie für Bewerbungen bei Anstellungs- oder Auftragsverhältnisse stellt (inkl. Refe- renzanfrage). Als Unterlagen werden Diplome, ein Mitgliedschaftsausweis und eine Bestätigung der Ausbildungsdauer verlangt. Mit der Unterschrift wird die wahrheitsgemässe Antwort bestätigt sowie akzeptiert, dass eine Ex- pertengruppe unangemeldete Kontrollen über die Therapietätigkeit durch- führen dürfe. B. war seit dem 10. August 2009 auf der internen Therapeu- tenliste der A. Versicherungen AG anerkannt für Bindegewebemassagen, Fussreflexzonenmassage, Lymphdrainage sowie medizinische/klassische Massage (Strafanzeige vom 8. November 2016, S. 4 Rz. 9). Die Zulassung erfolge, nachdem die Therapeuten für jede Therapieform spezifische Aner- kennungskriterien erfüllen würden (Zusatzbedingungen VVG 2014 der A. Versicherungen AG, Krankenzusatzversicherung Basic, S. 7). Näheres ist dazu nicht in den Akten. Die A. Versicherungen AG konnte aussagekräftige Auswertungen bezüglich der jeweiligen Leistungserbringer erst seit Juni 2016 erstellen (Strafanzeige, S. 10 Rz. 29).</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(vgl. zuletzt u.a. Beschluss des Bundesstrafgerichts BG.2016.29 vom 5. Dezember 2016, E. 2.2 m.w.H.).</w:t>
      </w:r>
    </w:p>
    <w:p>
      <w:r>
        <w:rPr>
          <w:b/>
        </w:rPr>
        <w:t>E. 2.3</w:t>
      </w:r>
    </w:p>
    <w:p>
      <w:r>
        <w:t>Im Folgenden ist zunächst zu prüfen, welche Tatbestände die aktuelle Ver- dachtslage erfüllt (Erwägungen 3 und 4), um danach den Gerichtsstand fest- legen zu können (Erwägung 5).</w:t>
      </w:r>
    </w:p>
    <w:p>
      <w:r>
        <w:rPr>
          <w:b/>
        </w:rPr>
        <w:t>E. 3.1</w:t>
      </w:r>
    </w:p>
    <w:p>
      <w:r>
        <w:t>Urkundenfälschung gemäss Art. 251 Ziff. 1 StGB begeht unter anderem, wer in der Absicht, sich oder einem andern einen unrechtmässigen Vorteil zu</w:t>
      </w:r>
    </w:p>
    <w:p>
      <w:r>
        <w:t>- 7 -</w:t>
      </w:r>
    </w:p>
    <w:p>
      <w:r>
        <w:t>verschaffen, eine Urkunde fälscht oder verfälscht, die echte Unterschrift oder das echte Handzeichen eines andern zur Herstellung einer unechten Ur- kunde benützt oder eine rechtlich erhebliche Tatsache unrichtig beurkundet oder beurkunden lässt sowie wer eine Urkunde dieser Art zur Täuschung gebraucht. Urkundenfälschung wird mit Freiheitsstrafe bis zu fünf Jahren oder Geldstrafe bestraft. Urkunden sind Schriften, die bestimmt und geeignet sind, oder Zeichen, die bestimmt sind, eine Tatsache von rechtlicher Bedeutung zu beweisen (Art. 110 Abs. 4 StGB).</w:t>
      </w:r>
    </w:p>
    <w:p>
      <w:r>
        <w:rPr>
          <w:b/>
        </w:rPr>
        <w:t>E. 3.2</w:t>
      </w:r>
    </w:p>
    <w:p>
      <w:r>
        <w:t>Nach der Rechtsprechung des Bundesgerichts (BGE 138 IV 130 E. 2.2.1) ist der Urkundencharakter eines Schriftstücks relativ. Es kann mit Bezug auf bestimmte Aspekte Urkundenqualität haben, hinsichtlich anderer Gesichts- punkte nicht. Nach der Gerichtspraxis kann sich unmittelbar aus dem Gesetz oder aus der Verkehrsübung bzw. dem Sinn oder der Art des Schriftstücks ergeben, ob dieses zum Beweis einer bestimmten Tatsache bestimmt und geeignet ist (BGE 129 IV 130 E. 2.2). Rechnungen sind nach ständiger Rechtsprechung in der Regel keine Urkunden (BGE 131 IV 125 E. 4.2; 121 IV 131 E. 2c; 117 IV 35; 88 IV 33). Eine erhöhte Glaubwürdigkeit und damit eine Urkundenqualität von Rechnungen kann sich ausnahmsweise aus dem konkreten Verwendungszweck ergeben. Die Rechtsprechung bejaht dies, wenn Rechnungen im Zollverkehr als Beleg für die Richtigkeit der Angaben in der Zollanmeldung verwendet werden (BGE 96 IV 150 E. 2a; Urteil des Bundesgerichts 1A.253/2002 vom 28. Januar 2003, E. 2.2). Eine Urkunde liegt zudem vor, wenn dem Aussteller eine garantenähnliche Stellung zu- kommt bzw. wenn dieser in einem besonderen Vertrauensverhältnis zum Empfänger steht. Aus diesen Gründen erfüllen unrichtige Lohnausweise den Tatbestand der Falschbeurkundung nicht (Urteil des Bundesgerichtes 6B_390/2012 vom 18. Februar 2013, E. 3.4). Eine Falschbeurkundung wurde jedoch etwa bezüglich eines Arztes gegenüber der Krankenkasse an- genommen (BGE 103 IV 178; Urteil des Bundesgerichts 6P.6/2007 vom</w:t>
      </w:r>
    </w:p>
    <w:p>
      <w:r>
        <w:rPr>
          <w:b/>
        </w:rPr>
        <w:t>E. 3.3</w:t>
      </w:r>
    </w:p>
    <w:p>
      <w:r>
        <w:t>Der subjektive Tatbestand der Urkundenfälschung verlangt zunächst Vor- satz in Bezug auf alle objektiven Merkmale, wobei Eventualvorsatz genügt (BGE 138 IV 130 E. 3.2.1). Darüber hinaus erfordert er ein Handeln in der Absicht, jemanden am Vermögen oder anderen Rechten zu schädigen oder sich oder einem andern einen unrechtmässigen Vorteil zu verschaffen. Der Täter muss die Urkunde im Rechtsverkehr als wahr verwenden (lassen) wol- len. Dies setzt eine Täuschungsabsicht voraus. Dabei muss sich der er- strebte Vorteil bzw. die Schädigung gerade aus dem Gebrauch der unechten</w:t>
      </w:r>
    </w:p>
    <w:p>
      <w:r>
        <w:t>- 8 -</w:t>
      </w:r>
    </w:p>
    <w:p>
      <w:r>
        <w:t>bzw. unwahren Urkunde ergeben (BGE 138 IV 130 E. 3.2.4 mit Hinweisen); die Täuschung muss mithin auf die Hervorrufung einer falschen Vorstellung über die Echtheit oder Wahrheit der Urkunde gerichtet sein. Nach der Recht- sprechung liegt der täuschende Gebrauch der Urkunde schon darin, dass sie in den Rechtsverkehr gebracht wird (BGE 113 IV 77 E. 4). Bei der Erstel- lung einer unwahren Buchhaltung wird eine Täuschung Dritter in der Regel in Kauf genommen (BGE 138 IV 130 E. 3.2.4; 133 IV 303 E. 4.6 und 4.9). Bei der Schädigungsabsicht muss sich die angestrebte Benachteiligung ge- gen fremdes Vermögen richten, wobei der Begriff des Vermögens gleichbe- deutend ist wie bei den Vermögensdelikten (BGE 83 IV 75 E. 3b). Handeln in Vorteilsabsicht ist nach der Rechtsprechung nicht nur gegeben, wenn der Täter nur Vorteile vermögensrechtlicher Natur anstrebt. Als Vorteil gilt jegli- che Besserstellung, sei sie vermögensrechtlicher oder sonstiger Natur (BGE 118 IV 254 E. 5 mit Hinweisen; TRECHSEL/ERNI, Schweizerisches Strafgesetzbuch, Praxiskommentar, 2. Aufl., Zürich/St. Gallen 2013, N. 15 zu Art. 251 StGB). Der Vorteil muss sich auch nicht zum Nachteil eines an- deren auswirken (BGE 103 IV 176 E. 2b; zum Ganzen: BGE 141 IV 369 E. 7.4).</w:t>
      </w:r>
    </w:p>
    <w:p>
      <w:r>
        <w:rPr>
          <w:b/>
        </w:rPr>
        <w:t>E. 3.4</w:t>
      </w:r>
    </w:p>
    <w:p>
      <w:r>
        <w:t>Die Urkundenfälschung ist vollendet, sobald der Täter die unechte oder un- wahre Urkunde hergestellt bzw. die falschen Daten gespeichert hat, auch wenn von der unechten bzw. unwahren Urkunde noch kein Gebrauch zum Zweck der Täuschung gemacht wurde. Im Falle des Herstellens oder Verfäl- schens kommt es auf den Zeitpunkt an, in welchem der Täter nach seiner Vorstellung den Fälschungsakt abgeschlossen hat. Bei Mehrfachanfertigun- gen oder Serienherstellungen ist der Abschluss des ersten, zum Gebrauch bestimmten Stückes massgebend (BOOG, Basler Kommentar, 3. Aufl., Ba- sel 2013, N. 213 zu Art. 251 StGB). Mittäter ist, wer bei der Entschlussfassung, Planung oder Ausführung eines Deliktes vorsätzlich und in massgebender Weise mit anderen Tätern zusam- menwirkt, so dass er als Hauptbeteiligter dasteht (BGE 108 IV 92; 118 IV 227 E. 5d), und der ausserdem über die tatsächliche Begehung der Tat nicht allein zu bestimmen hat, sondern dies zusammen mit anderen tut. Mittäter- schaft setzt somit eine (Mit-)Tatherrschaft voraus (vgl. BGE 111 IV 53 E. 1b). Mittatherrschaft ist dabei jede arbeitsteilige, für den Erfolg wesentliche Mit- wirkung im Ausführungsstadium (BGE 118 IV 397 E. 2b; 120 IV 17 E. 2d).</w:t>
      </w:r>
    </w:p>
    <w:p>
      <w:r>
        <w:rPr>
          <w:b/>
        </w:rPr>
        <w:t>E. 3.5</w:t>
      </w:r>
    </w:p>
    <w:p>
      <w:r>
        <w:t>Grundsätzlich könnte der Tatbestand der Urkundenfälschung von Art. 251 Ziff. 1 StGB erfüllt werden durch das Ausstellen von unrichtigen Rechnungen durch den Therapeuten wie auch durch das Verändern von Rechnungen durch die Patienten sowie das Einreichen von Rechnungen im Wissen um</w:t>
      </w:r>
    </w:p>
    <w:p>
      <w:r>
        <w:t>- 9 -</w:t>
      </w:r>
    </w:p>
    <w:p>
      <w:r>
        <w:t>deren Unrichtigkeit zur Erlangung einer Auszahlung. Beim Einreichen von unrichtigen Rechnungen des Therapeuten durch die Patienten ist Mittäter- schaft anzunehmen (zu anderen Tatvarianten des Art. 251 Ziff. 1 StGB vgl. TRECHSEL/ERNI, a.a.O., Art. 251 N. 11). Die Strafbarkeit hängt indes davon ab, ob den Rechnungen eines Therapeu- ten zuhanden einer Krankenkasse erhöhte Glaubwürdigkeit und damit über- haupt Urkundenqualität zukommt. Für Honorarrechnungen eines Arztes hat die Rechtsprechung dies bejaht. Denn eine Überprüfung namentlich der vom Arzt verzeichneten Anzahl Kon- sultationen ist im Einzelfall durch die Kasse nicht möglich. Sie ist darüber hinaus wegen der grossen Zahl der zu behandelnden Fälle und der häufig mehrfachen Positionen innerhalb des Einzelfalls den Krankenkassen in der Regel auch nicht zuzumuten. Das Bundesgericht hatte demnach und ge- stützt auf das Vertrauensverhältnis zwischen Kasse und Arzt die Beweiseig- nung der ärztlichen Verrechnung bejaht (vgl. BGE 103 IV 178). Dies wurde mit Verweis auf die beschränkte Überprüfung und das Vertrauen in den Arzt bestätigt für die ärztliche Verschreibung von Arzneimitteln, welche ebenfalls Urkundencharakter hat (Urteil des Bundesgerichts 6P.6/2007 vom 4. Mai 2007, E. 9). Die erhöhte Beweiskraft und die Beweiseignung für die Richtig- keit der auf der Rechnung enthaltenen Angaben wurde schliesslich bestätigt in einem Fall, der Rechnungen für Operationen einer chirurgischen Tages- klinik betraf (Urteil des Bundesgerichts 6B_589/2009 vom 14. September 2009, E. 2.2.1).</w:t>
      </w:r>
    </w:p>
    <w:p>
      <w:r>
        <w:rPr>
          <w:b/>
        </w:rPr>
        <w:t>E. 3.6</w:t>
      </w:r>
    </w:p>
    <w:p>
      <w:r>
        <w:t>Es stellt sich die Frage, ob diese Rechtsprechung auch auf Rechnungen von Therapeuten nach dem Bundesgesetz vom 2. April 1908 über den Versiche- rungsvertrag (Versicherungsvertragsgesetz, VVG; SR 221.229.1) anwend- bar ist. Einerseits erscheint eine Überprüfung im Einzelfall durch die Kasse weder möglich noch zumutbar, was für die Beweiskraft und -eignung und damit die Urkundenqualität spricht. Dies trifft gleichermassen für Rechnungen von Therapeuten wie von Ärzten zu. Andererseits besteht bei Therapeuten oder Patienten in Zusatzversicherungen nach VVG und anhand der vorliegenden Vertragsbedingungen der A. Versicherungen AG aus rechtlicher Sicht nicht zwingend ein Vertrauensverhältnis wie zwischen Kasse und Arzt. Anders als bei der obligatorischen Krankenversicherung existiert hier im Bereich der vom VVG erfassten Zusatzversicherungen zudem keine vergleichbare Nor- mierungsdichte zu Art. 56 (Wirtschaftlichkeit der Leistungen) und Art. 59 (Verletzung der Anforderungen bezüglich Wirtschaftlichkeit und Qualität der</w:t>
      </w:r>
    </w:p>
    <w:p>
      <w:r>
        <w:t>- 10 -</w:t>
      </w:r>
    </w:p>
    <w:p>
      <w:r>
        <w:t>Leistungen) des Bundesgesetzes vom 18. März 1994 über die Krankenver- sicherung (KVG; SR 832.10; vgl. Botschaft vom 26. Mai 2004 zur Änderung des Bundesgesetzes über die Krankenversicherung [Vertragsfreiheit], BBl 2004 4293, S. 4314 f.) oder Art. 59 (Rechnungsstellung im Allgemeinen) der Verordnung vom 27. Juni 1995 über die Krankenversicherung (KVV; SR 832.102). Eine Garantenstellung (für das Vermögen der Versicherung) aus einem besonderen Vertrauensverhältnis benötigt denn auch eine quali- fizierte Rechtspflicht (BGE 141 IV 249 E. 1.1; 134 IV 255 E. 4.2.1; 120 IV 98 E. 2c), die z.B. selbst alleine aus einer arbeitsvertraglichen Treuepflicht nicht hergeleitet werden kann (BGE 113 IV 68 E. 6a). Immerhin ergibt sich aus dem Urteil des Bundesgerichts 6S.364/2005 vom 9. März 2006 (betreffend eines Betruges), dass gemäss Art. 40 VVG der Versicherte (hier: Patient) Tatsachen, welche die Leistungspflicht des Versicherers ausschliessen oder mindern, wahrheitsgemäss mitteilen muss und sie nicht verschweigen darf. Gestützt darauf und auf die besonderen Versicherungsbedingungen hatte das höchste Gericht eine besondere Vertrauensstellung bejaht (E. 1). Damit scheint eine Strafbarkeit von Patienten nach Art. 251 Ziff. 1 Abs. 3 StGB für ein Einreichen von Rechnungen im Wissen um deren Unrichtigkeit zur Er- langung einer Auszahlung im Allgemeinen gegeben. Weniger geklärt ist die Rechtslage, insbesondere bezüglich des Vertrauensverhältnisses, für einen die Rechnung ausstellenden Therapeuten (vgl. zur konkreten Beziehung zur Versicherung Erwägung 2.1). Es kann wohl nicht ganz ohne Bedeutung sein, dass der Therapeut im Wissen darum Rechnungen stellt, dass er bei Zusatz- versicherungen zugelassen ist und sie daher von seinen Patienten dort ein- gereicht werden können. Wie es sich damit genau verhält, muss hier nicht geklärt werden. Denn es gilt der aus dem Legalitätsprinzip fliessende Grundsatz in dubio pro duriore (BGE 138 IV 186 E. 4.1). Daraus leitet sich für die Bestimmung des Gerichts- standes ab, dass im Zweifelsfall auf den für den Beschuldigten ungünstige- ren Sachverhalt abzustellen bzw. das schwerere Delikt anzunehmen ist (statt vieler Beschluss des Bundesstrafgerichts BG.2017.19 vom 11. Septem- ber 2017, E. 2.2). Von einer Strafverfolgung ist aufgrund des Verfolgungs- zwanges (Art. 7 Abs. 1 StPO) nur abzusehen, wenn feststeht, dass die frag- lichen Straftatbestände eindeutig nicht erfüllt sind (vgl. Art. 310 Abs. 1 lit. a StPO betreffend den Voraussetzungen einer Nichtanhandnahme). Beim vor- liegenden Stand der Untersuchung kann bezüglich des Therapeuten nicht von einem offensichtlichen Fehlen der Urkundenqualität seiner Rechnungen und seiner Strafbarkeit nach Art. 251 Ziff. 1 StGB ausgegangen werden. Da- mit ist der Tatbestand der Urkundenfälschung nach Art. 251 Ziff. 1 StGB für die Bestimmung des Gerichtsstandes massgeblich.</w:t>
      </w:r>
    </w:p>
    <w:p>
      <w:r>
        <w:t>- 11 -</w:t>
      </w:r>
    </w:p>
    <w:p>
      <w:r>
        <w:rPr>
          <w:b/>
        </w:rPr>
        <w:t>E. 3.7</w:t>
      </w:r>
    </w:p>
    <w:p>
      <w:r>
        <w:t>Betrug (Art. 146 Ziff. 1 StGB) begeht, wer in der Absicht, sich oder einen andern unrechtmässig zu bereichern, jemanden durch Vorspiegelung oder Unterdrückung von Tatsachen arglistig irreführt oder ihn in einem Irrtum arg- listig bestärkt und so den Irrenden zu einem Verhalten bestimmt, wodurch dieser sich selbst oder einen andern am Vermögen schädigt. Die Strafandro- hung für Betrug lautet auf Freiheitsstrafe bis zu fünf Jahren oder Geldstrafe.</w:t>
      </w:r>
    </w:p>
    <w:p>
      <w:r>
        <w:rPr>
          <w:b/>
        </w:rPr>
        <w:t>E. 3.8</w:t>
      </w:r>
    </w:p>
    <w:p>
      <w:r>
        <w:t>Nach der Rechtsprechung ist die Täuschung arglistig, wenn der Täter ein ganzes Lügengebäude errichtet oder sich besonderer Machenschaften oder Kniffe bedient. Diesen Sachverhalt erfüllt insbesondere das Vorlegen rechts- widrig erlangter oder gefälschter Urkunden und Belege (BGE 128 IV 18 E. 3a; 122 IV 197 E. 3d; 125 II 250 E. 3). Urkunden wird gerade wegen ihrer Beweisbestimmung ein höheres Vertrauen entgegengebracht (BGE 125 II 250 E. 3). Man muss sich im Rechtsverkehr auf sie verlassen können (BGE 133 IV 256 E. 4.4.3).</w:t>
      </w:r>
    </w:p>
    <w:p>
      <w:r>
        <w:rPr>
          <w:b/>
        </w:rPr>
        <w:t>E. 3.9</w:t>
      </w:r>
    </w:p>
    <w:p>
      <w:r>
        <w:t>Verwendet der Täter für einen Betrug gefälschte Urkunden, besteht nach der Praxis des Bundesgerichtes zwischen Art. 251 und Art. 146 StGB echte Ge- setzeskonkurrenz (in der Form von "Realkonkurrenz", BGE 138 IV 209 E. 5.5; 129 IV 53 E. 3; 122 I 257 E. 6a; 105 IV 242 E. 3b, je mit Hinweisen).</w:t>
      </w:r>
    </w:p>
    <w:p>
      <w:r>
        <w:rPr>
          <w:b/>
        </w:rPr>
        <w:t>E. 3.10</w:t>
      </w:r>
    </w:p>
    <w:p>
      <w:r>
        <w:t>Beim vorliegenden frühen Stand der Ermittlungen kann Betrug nicht ausge- schlossen werden. Teilweise wurde nur versucht, die A. Versicherung AG zu einer Vermögensdisposition zu veranlassen (versuchter Betrug). Teilweise, im Umfang von Fr. 55'944.--, war dies erfolgreich. Der Betrug geschah durch das Einreichen von entweder verfälschten Rechnungen des Therapeuten oder von solchen über nicht erbrachte Leistungen des Therapeuten. Die ge- oder verfälschten Rechnungen wurden wohl zumeist von den Patienten ein- gereicht. Die Versicherung wurde dadurch über ihre Leistungspflicht ge- täuscht. Eine Verwendung von Urkunden zur Täuschung würde auch das Tatbestandsmerkmal der Arglist erfüllen. Auch die sog. Opfermitverantwortung schliesst eine Strafbarkeit nach dem vorliegenden Stand der Akten nicht aus. Zwar wird die Überprüfungsmög- lichkeit juristischer Personen wie Banken und Versicherungen eher hoch ein- geschätzt, jedoch sind ihnen Überprüfungen nicht stets zuzumuten, gerade bei kleineren Beträgen und hohen Geschäftsvolumen (SÄGESSER, Opfermit- verantwortung beim Betrug, Diss Bern 2014, in Abhandlungen zum Schwei- zer Recht, N.F., Nr. 799, N. 237 f., 247, 277 f.). Während sie Ungereimthei- ten nachzugehen haben, dürfen sie eingereichten Dokumenten vertrauen ohne ihre Prüfungspflicht leichtfertig zu verletzen (SÄGESSER, N. 250 ff., 313 ff.).</w:t>
      </w:r>
    </w:p>
    <w:p>
      <w:r>
        <w:t>- 12 -</w:t>
      </w:r>
    </w:p>
    <w:p>
      <w:r>
        <w:rPr>
          <w:b/>
        </w:rPr>
        <w:t>E. 3.11</w:t>
      </w:r>
    </w:p>
    <w:p>
      <w:r>
        <w:t>Die Patienten reichten Rechnungen von demselben Therapeuten ein. Die Rechnungen wiesen allesamt ähnliche Merkmale auf. Während sich aus den Akten beim heutigen Stand keine weiteren konkreten Hinweise auf Abspra- chen zwischen Therapeuten und Patienten ergeben, muss vorderhand in du- bio pro duriore gerichtsstandsrechtlich von einem mittäterschaftlichen Zu- sammenwirken ausgegangen werden. Damit ist auch der Tatbestand des Betruges nach Art. 146 Ziff. 1 StGB für die Bestimmung des Gerichtsstandes massgeblich.</w:t>
      </w:r>
    </w:p>
    <w:p>
      <w:r>
        <w:rPr>
          <w:b/>
        </w:rPr>
        <w:t>E. 4</w:t>
      </w:r>
    </w:p>
    <w:p>
      <w:r>
        <w:t>Mai 2007, E. 9).</w:t>
      </w:r>
    </w:p>
    <w:p>
      <w:r>
        <w:rPr>
          <w:b/>
        </w:rPr>
        <w:t>E. 4.1</w:t>
      </w:r>
    </w:p>
    <w:p>
      <w:r>
        <w:t>Vorliegend ist der Gerichtsstand für die mutmasslichen Delikte der Urkun- denfälschung sowie des Betruges zu bestimmen. Beide Delikte unterliegen derselben Strafandrohung: Freiheitsstrafe bis zu fünf Jahren oder Geld- strafe. Der Tatbestand der Urkundenfälschung gemäss Art. 251 Ziff. 1 StGB gilt an dem Ort ausgeführt, wo die Urkunde gefälscht, somit geschrieben und un- terzeichnet wird. Eine Urkunde wird dort nach Art. 251 Ziff. 1 Abs. 3 StGB zur Täuschung gebraucht, wo sie der geschädigten Person zugänglich ge- macht wird (BAUMGARTNER, Die Zuständigkeit im Strafverfahren, Zürich/Ba- sel/Genf 2014, S. 137). Betrug als Erfolgsdelikt kann gerichtsstandsrechtlich an den Handlungsort und subsidiär an den Ort des Erfolgseintritts angeknüpft werden. In Bezug auf den Handlungsort besteht die Möglichkeit, über sämtliche Ausführungs- handlungen eine gerichtsstandsrechtliche Anknüpfung vorzunehmen. Im Vordergrund steht die arglistige Täuschungshandlung (BAUMGARTNER, a.a.O., S. 119, 106 f.).</w:t>
      </w:r>
    </w:p>
    <w:p>
      <w:r>
        <w:rPr>
          <w:b/>
        </w:rPr>
        <w:t>E. 4.2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Ist eine Straftat von mehreren Mittäterinnen oder Mittätern verübt worden, so sind die Behörden des Ortes zuständig, an dem zuerst Verfolgungshandlungen vorgenommen worden sind (Art. 33 Abs. 2 StPO).</w:t>
      </w:r>
    </w:p>
    <w:p>
      <w:r>
        <w:rPr>
          <w:b/>
        </w:rPr>
        <w:t>E. 4.3</w:t>
      </w:r>
    </w:p>
    <w:p>
      <w:r>
        <w:t>B. sagte in seiner Einvernahme vom 25. Januar 2017 auf mehrfaches Nach- fragen das Folgende zum Ort der Tatbegehungen aus:</w:t>
      </w:r>
    </w:p>
    <w:p>
      <w:r>
        <w:t>- 13 -</w:t>
      </w:r>
    </w:p>
    <w:p>
      <w:r>
        <w:t>Er arbeite in der Klinik C. in Z. Er mache Hausbesuche und arbeite auch in der Praxis von Frau D. Er sagte aus, früher bei einer Gemeinschaftspraxis in Z. selbständig gearbeitet zu haben und seither Hausbesuche zu machen. Ab und zu behandle er Patienten bei einem Kollegen von ihm in Z. (S. 3). Er gebe die Rechnungen der Person, welche die Leistung bezogen habe, mit. Zum Beispiel würden sie zu ihm kommen und er gebe ihnen nach der Behandlung die Rechnung mit. Er reiche die Rechnung bei älteren Perso- nen, welche auf seine Hilfe angewiesen seien, auch selbst für sie ein. In der Regel mache er Hausbesuche und nehme den Massagetisch und die weite- ren Gegenstände mit dem Auto mit (S. 4). In der Regel übergebe er die Rechnungen den Kunden und diese würden sie der Krankenkasse einrei- chen. Er wisse nicht mehr, ob er der A. Versicherungen AG bereits persön- lich eine Rechnung zugestellt habe. Er schreibe die Rechnungen von Hand. Seine Fotokopiermaschine sei nicht gut. Er kopiere die Rechnungen bei der Arbeit. Wenn danach ein Patient eine einmalige Rechnung von ihm verlange, dann schreibe er seine Leistungen auf einer der erwähnten Kopien und gebe die Rechnung dem Patienten. Er schreibe die Rechnungen vor, da er nicht zu Hause drucken könne und händige sie den Patienten so aus (S. 5). Die Kunden hätten vollständig ausgefüllte Rechnungen erhalten. Ab und zu hätte er Schriftfehler gemacht und (nachträglich) korrigiert, zum Beispiel wenn das Datum nicht stimmte oder er ein Behandlungsdatum vergessen habe. Er habe die alten Rechnungen zerrissen (S. 6). Es sei auch vorgekommen, dass er auf Anruf von Kunden neue Rechnungen geschrieben und den Kun- den per Post zugestellt habe. Dies sei aber selten gewesen, vielleicht 3- bis 4-mal pro Jahr (S. 7). Die Rechnungen seien bei ihm in der Klinik erstellt worden, wenn er während der Nacht gearbeitet habe, während der Pause. Oder bei ihm zu Hause. Oder sofort bei den Kunden, wo er gerade gewesen sei (S. 8).</w:t>
      </w:r>
    </w:p>
    <w:p>
      <w:r>
        <w:rPr>
          <w:b/>
        </w:rPr>
        <w:t>E. 4.4</w:t>
      </w:r>
    </w:p>
    <w:p>
      <w:r>
        <w:t>Gerichtsstand bezüglich Urkundenfälschungen Aus den Aussagen von B. ergibt sich kein einheitlicher Tatort für sämtliche Rechnungen. Auch liegt keine Serienherstellung von Rechnungen vor (vgl. obige Erwägung 3.4), die er schon zwingend im Kanton Basel-Land- schaft abgeschlossen hätte. Nach seinen Aussagen habe er die vorkopierten Rechnungen an verschiedenen Orten vervollständigt und es ist nicht ausge- schlossen, dass dies erst bei den Patienten geschehen ist: Auch die Rech- nungen der Patienten mit Wohnsitz im Kanton Bern scheinen sich (nur) dadurch zu unterscheiden, wie Tag und Monat (nicht aber Jahr) geschrieben sind (vgl. Beilagen zur Strafanzeige, Laschen 14 und 15), was auch vor Ort</w:t>
      </w:r>
    </w:p>
    <w:p>
      <w:r>
        <w:t>- 14 -</w:t>
      </w:r>
    </w:p>
    <w:p>
      <w:r>
        <w:t>geschehen sein konnte. Es wurden somit mehrere Straftaten an verschiede- nen Orten verübt. Dies führt bereits nach Art. 31 Abs. 2 StPO zum Gerichts- stand des Ortes, an dem zuerst Verfolgungshandlungen vorgenommen wor- den sind (forum praeventionis). Die Patienten reichten die Rechnungen der Versicherung zumeist über das Leistungszentrum Zürich sowie über dasjenige Bern Mittelland, einmal Lausanne und die Geschäftsstellen Baden, Olten ein. Die Patienten verwen- deten zur Einreichung mehrerer Rechnungen zumeist das gleiche Leistungs- zentrum. Insoweit sie damit Rechnungen über nicht erhaltene Leistungen der Versicherung zur Rückerstattung eingereicht hätten, sind sie der Versiche- rung wiederum an verschiedenen Tatorten zugänglich gemacht worden. So- weit Mittäterschaft anzunehmen wäre, ginge es um mehrere Taten an ver- schiedenen Orten, womit nach Art. 33 Abs. 2 StPO ebenfalls das forum praeventionis massgebend wäre.</w:t>
      </w:r>
    </w:p>
    <w:p>
      <w:r>
        <w:rPr>
          <w:b/>
        </w:rPr>
        <w:t>E. 4.5</w:t>
      </w:r>
    </w:p>
    <w:p>
      <w:r>
        <w:t>Gerichtstand bezüglich Betrug Der Tatort der arglistigen Täuschungshandlung liegt vorliegend am Ort des Einsendens der unrichtigen Rechnungen. Dieser ist nicht genau bekannt, zumal auch der Therapeut teilweise Rechnungen eingereicht haben will. Die Tatorte werden in der Regel an den Wohnorten der Patienten liegen, even- tuell an ihren Arbeitsorten oder an Drittorten. Unbestritten ist, dass es sich um verschiedene Orte in verschiedenen Kantonen handelt. Soweit Mittäter- schaft des Therapeuten vorliegt, geht es um mehrere Taten an verschiede- nen Orten, womit nach Art. 33 Abs. 2 StPO ebenfalls das forum praeventionis massgebend ist.</w:t>
      </w:r>
    </w:p>
    <w:p>
      <w:r>
        <w:rPr>
          <w:b/>
        </w:rPr>
        <w:t>E. 5</w:t>
      </w:r>
    </w:p>
    <w:p>
      <w:r>
        <w:t>Insgesamt werden B. Straftaten mit gleicher Strafandrohung vorgeworfen, die an verschiedenen Orten verübt worden sind. Zur Strafverfolgung zustän- dig sind damit die Behörden des Ortes, an dem zuerst Verfolgungshandlun- gen vorgenommen worden sind (vgl. Art. 34 Abs. 1 und Art. 33 Abs. 2 StPO). Die erste Verfolgungshandlung geschah mit dem Eingang der Strafanzeige bei der Staatsanwaltschaft Bern-Mittelland am 23. November 2016. Dem- nach sind die Strafverfolgungsbehörden des Kantons Bern berechtigt und verpflichtet, die B. sowie den folgenden 17 Versicherten der A. Versicherun- gen AG zur Last gelegten Delikte zu verfolgen und zu beurteilen: E., F.,G., H., I., J., K., L., M., N., O., P., Q., R., S., T., AA.</w:t>
      </w:r>
    </w:p>
    <w:p>
      <w:r>
        <w:rPr>
          <w:b/>
        </w:rPr>
        <w:t>E. 6</w:t>
      </w:r>
    </w:p>
    <w:p>
      <w:r>
        <w:t>Es sind keine Gerichtskosten zu erheben (vgl. Art. 423 Abs. 1 StPO).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