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BG.2016.28 vom 25. Oktober 2016</w:t>
      </w:r>
    </w:p>
    <w:p>
      <w:r>
        <w:t>Bundesstrafgericht, 2016-10-25, DE</w:t>
      </w:r>
    </w:p>
    <w:p>
      <w:r>
        <w:rPr>
          <w:b/>
        </w:rPr>
        <w:t xml:space="preserve">Quelle: </w:t>
      </w:r>
      <w:r>
        <w:t>https://mcp.opencaselaw.ch/entscheid/bstger_BG.2016.28</w:t>
      </w:r>
    </w:p>
    <w:p>
      <w:r>
        <w:t>FR: TPF BG.2016.28 du 25 octobre 2016</w:t>
      </w:r>
    </w:p>
    <w:p>
      <w:r>
        <w:t>IT: TPF BG.2016.28 del 25 ottobre 2016</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t>- 3 -</w:t>
      </w:r>
    </w:p>
    <w:p>
      <w:r>
        <w:t>- 4 -</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rPr>
          <w:b/>
        </w:rPr>
        <w:t>E. 2.3</w:t>
      </w:r>
    </w:p>
    <w:p>
      <w:r>
        <w:t>Unter den Parteien nicht bestritten wird die Qualifikation der in der Zeit- spanne vom 14. bis 28. April 2016 verübten Einbruchsdiebstähle als ge- werbs- und bandenmässige Diebstähle. Hingegen ist umstritten, ob auch der Einbruchsdiebstahl vom 12. April 2016 in Z./ZH gerichtsstandsrelevant ist.</w:t>
      </w:r>
    </w:p>
    <w:p>
      <w:r>
        <w:t>- 5 -</w:t>
      </w:r>
    </w:p>
    <w:p>
      <w:r>
        <w:t>Der Kanton Zürich ist der Ansicht, dass dieser Einbruchsdiebstahl bei der Bestimmung des zur Verfolgung und Beurteilung von A. und B. vorzuwerfen- den Delikte zuständigen Kantons nicht mitzuberücksichtigen sei. Weder gäbe es Hinweise auf eine bandenmässige Tatbegehung noch bestehe ein genügender Anfangsverdacht für die Täterschaft von A. bei diesem Ein- bruchsdiebstahl (act. 3). Demgegenüber vertritt der Kanton Uri die Meinung, hinsichtlich des Einbruchsdiebstahls vom 12. April 2016 liege offensichtlich ein genügender Anfangsverdacht gegen A. vor. Von diesem Einbruch seien Schuhspuren verbreitet worden. Gestützt darauf und gestützt auf das identi- sche Tatvorgehen mit den nachfolgenden Taten habe sich ein genügender Anfangsverdacht gegen A. begründet. Mit der Entgegennahme der Anzeige am 12. April 2016 durch die Kantonspolizei Zürich habe die erste Verfol- gungshandlung im Kanton Zürich stattgefunden (act. 4).</w:t>
      </w:r>
    </w:p>
    <w:p>
      <w:r>
        <w:rPr>
          <w:b/>
        </w:rPr>
        <w:t>E. 2.4</w:t>
      </w:r>
    </w:p>
    <w:p>
      <w:r>
        <w:t>Den Akten kann hinsichtlich des Einbruchdiebstahls vom 12. April 2016 in Z./ZH Folgendes entnommen werden: Im Rahmen der Ermittlungen des be- sagten Einbruchdiebstahldelikts in Z./ZH seien Schuhspuren verbreitet wor- den. Gestützt auf diese sowie auf das Tatvorgehen sei der Verdacht entstan- den, dass A. mit diesem Delikt in Zusammenhang stehe. Die Schuhspur sei allerdings schlecht, und weder der Kriminaltechnische Dienst Zürich noch Luzern hätten einen Bericht verfassen wollen, welcher besagen würde, dass die Schuhspur mit dem Schuhsohlenabdruck von A. identisch sei. Da sich der Tatverdacht nicht erhärtet habe, sei keine Anzeige gegen A. erfolgt (act. 1.6; Untersuchungsakten SA 16 3254 24, Dossier 1, Register 9, pag. 13, 24; Register 4, Schlussbericht Luzerner Polizei vom 14.7.2016). A. erklärte anlässlich der delegierten Einvernahme vom 29. Juni 2016, dass er aufgrund der Fotos nicht genau sagen könne, ob er sich am Einbruchdieb- stahl in Z./ZH beteiligt habe; wenn es aber Spuren von ihm gebe, dann sei er dabei gewesen. Er sei immer mit demselben Mazedonier zusammen ge- wesen. Wenn er dort gewesen sei, sei er sicher über ein Fenster bzw. eine Türe mit Glas in das Haus eingedrungen (Untersuchungsakten SA 16 3254 24, Dossier 1, Register 4). Dem Rapport der Kantonspolizei Zürich vom 27. April 2016 ist zu entnehmen, dass die Täterschaft sich durch die mit ei- nem Schraubenzieher aufgewuchtete Sitzplatztüre Zutritt in das Einfamilien- haus verschafft haben soll (act. 1.3, S. 2).</w:t>
      </w:r>
    </w:p>
    <w:p>
      <w:r>
        <w:rPr>
          <w:b/>
        </w:rPr>
        <w:t>E. 2.5</w:t>
      </w:r>
    </w:p>
    <w:p>
      <w:r>
        <w:t>Aufgrund der aktuellen Aktenlage kann die Tatbegehung durch A. nicht von vornherein als haltlos oder als sicher ausgeschlossen betrachtet werden. Auch wenn die Identität der gefundenen Schuhspur mit dem Schuhsohlen- abdruck nicht als bewiesen erachtet werden kann, führten sie doch zu einem Verdacht gegen A. Er selber konnte nicht genau sagen, ob er beteiligt war oder nicht. Dies konnte er jedoch auch nicht mit Bezug auf die anderen ihm</w:t>
      </w:r>
    </w:p>
    <w:p>
      <w:r>
        <w:t>- 6 -</w:t>
      </w:r>
    </w:p>
    <w:p>
      <w:r>
        <w:t>vorgeworfenen Einbruchdiebstähle vom 14. bis 28. April 2016 (vgl. Untersu- chungsakten SA 16 3254 24, Dossier 1, Register 2). Entgegen der Ansicht des Kantons Zürich bestreitet er somit nicht, den Einbruchsdiebstahl in Z./ZH verübt zu haben. Er führte lediglich aus, es nicht zu wissen. Wenn aber Spu- ren von ihm vorhanden seien, sei er dort gewesen. Der modus operandi ver- mag sodann für sich zwar keinen selbständigen Verdacht zu begründen, ver- stärkt den bestehenden aber insoweit, als eine Tatbegehung nicht sicher ausgeschlossen werden kann. Insofern als der Kanton Zürich einwendet, dass es keine Hinweise auf eine bandenmässige Tatbegehung dieses Ein- bruchdiebstahls gebe (act. 3.1, S. 2), hat A. ausgeführt, dass er immer zu- sammen mit dem Mazedonier delinquiert habe, womit auch hinsichtlich des Einbruchs in Z./ZH nach dem Grundsatz in dubio pro duriore von Banden- mässigkeit und nicht von Einzeltäterschaft auszugehen ist.</w:t>
      </w:r>
    </w:p>
    <w:p>
      <w:r>
        <w:rPr>
          <w:b/>
        </w:rPr>
        <w:t>E. 3</w:t>
      </w:r>
    </w:p>
    <w:p>
      <w:r>
        <w:t>Nach dem Gesagten liegt der gesetzliche Gerichtsstand hinsichtlich der vor- liegenden Delikte in Anwendung von Art. 33 Abs. 2 und Art. 34 Abs. 1 StPO im Kanton Zürich ("forum praeventionis"). Ein Abweichen vom gesetzlichen Gerichtsstand drängt sich nicht auf, fehlt es diesbezüglich doch an einem eindeutigen Schwergewicht deliktischer Tätigkeit nach Art. 40 Abs. 3 StPO in einem der betroffenen Kantone. Das Gesuch erweist sich daher im Even- tualbegehren als begründet und es sind die Strafverfolgungsbehörden des Kantons Zürich für berechtigt und verpflichtet zu erklären, die A. und B. zur Last gelegten Delikte zu verfolgen und zu beurteilen.</w:t>
      </w:r>
    </w:p>
    <w:p>
      <w:r>
        <w:rPr>
          <w:b/>
        </w:rPr>
        <w:t>E. 4</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