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BG.2016.27 vom 20. September 2016</w:t>
      </w:r>
    </w:p>
    <w:p>
      <w:r>
        <w:t>Bundesstrafgericht, 2016-09-20, DE</w:t>
      </w:r>
    </w:p>
    <w:p>
      <w:r>
        <w:rPr>
          <w:b/>
        </w:rPr>
        <w:t xml:space="preserve">Quelle: </w:t>
      </w:r>
      <w:r>
        <w:t>https://mcp.opencaselaw.ch/entscheid/bstger_BG.2016.27</w:t>
      </w:r>
    </w:p>
    <w:p>
      <w:r>
        <w:t>FR: TPF BG.2016.27 du 20 septembre 2016</w:t>
      </w:r>
    </w:p>
    <w:p>
      <w:r>
        <w:t>IT: TPF BG.2016.27 del 20 settembre 2016</w:t>
      </w:r>
    </w:p>
    <w:p>
      <w:pPr>
        <w:pStyle w:val="Heading2"/>
      </w:pPr>
      <w:r>
        <w:t>Regeste</w:t>
      </w:r>
    </w:p>
    <w:p>
      <w:r>
        <w:t>Anfechtung des Gerichtsstands (Art. 41 Abs. 2 StPO). Amtliche Verteidigung im Beschwerdeverfahren (Art. 132 Abs. 1 lit b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Die mit dem Antrag befasste Behörde hat – so dies nicht bereits geschehen ist – einen Meinungsaustausch im Sinne von Art. 39 Abs. 2 StPO einzuleiten oder direkt durch Verfügung ihre eigene Zuständigkeit zu bestätigen (TPF 2013 179 E. 1; Beschlüsse des Bundesstrafgerichts BG.2012.42 vom 23. Ja- nuar 2013, E. 1.1; BG.2012.2 vom 16. März 2012, E. 1.1).</w:t>
      </w:r>
    </w:p>
    <w:p>
      <w:r>
        <w:rPr>
          <w:b/>
        </w:rPr>
        <w:t>E. 1.2</w:t>
      </w:r>
    </w:p>
    <w:p>
      <w:r>
        <w:t>Verfügt eine Staatsanwaltschaft, dass sie zuständig sei, so kann diejenige Partei sich innert zehn Tagen bei der Beschwerdekammer des Bundesstraf- gerichts beschweren (Art. 41 Abs. 2 Satz 1 StPO i.V.m. Art. 40 Abs. 2 StPO und Art. 37 Abs. 1 StBOG), die vorbringt, ihr ordentlicher Gerichtsstand (Art. 31–37 StPO i.V.m. Art. 38 Abs. 1 und Art. 41 Abs. 1 StPO) werde miss- achtet (Art. 41 Abs. 2 Satz 2 StPO).</w:t>
      </w:r>
    </w:p>
    <w:p>
      <w:r>
        <w:t>- 4 -</w:t>
      </w:r>
    </w:p>
    <w:p>
      <w:r>
        <w:rPr>
          <w:b/>
        </w:rPr>
        <w:t>E. 1.3</w:t>
      </w:r>
    </w:p>
    <w:p>
      <w:r>
        <w:t>Die Eintretensvoraussetzungen sind im vorliegenden Fall erfüllt: Es wurde ein Überweisungsverfahren nach Art. 41 Abs. 1 StPO durchgeführt und die Beschwerde frist- und formgerecht eingereicht. Der Beschuldigte ist als Par- tei des Strafverfahrens auch zur Anfechtung des Gerichtsstandes legitimiert (Art. 41 Abs. 2 StPO i.V.m. Art. 104 Abs. 1 lit. a StPO). Auf die Beschwerde ist einzutreten.</w:t>
      </w:r>
    </w:p>
    <w:p>
      <w:r>
        <w:rPr>
          <w:b/>
        </w:rPr>
        <w:t>E. 2.1</w:t>
      </w:r>
    </w:p>
    <w:p>
      <w:r>
        <w:t>Vorliegend haben sich der Kanton St. Gallen und der Kanton Schaffhausen auf – entgegen dem ordentlichen Gerichtsstand des Tatortes – eine Zustän- digkeit des Kantons St. Gallen geeinigt. Dies erachtet der Beschwerdeführer unter dem Titel des Art. 38 Abs. 1 StPO als unzulässig (act. 1).</w:t>
      </w:r>
    </w:p>
    <w:p>
      <w:r>
        <w:rPr>
          <w:b/>
        </w:rPr>
        <w:t>E. 2.2</w:t>
      </w:r>
    </w:p>
    <w:p>
      <w:r>
        <w:t>Die beteiligten Staatsanwaltschaften untereinander können einen anderen als den in den Artikeln 31–37 StPO vorgesehenen Gerichtsstand festlegen, wenn der Schwerpunkt der deliktischen Tätigkeit oder die persönlichen Ver- hältnisse der beschuldigten Person es erfordern oder andere triftige Gründe vorliegen (Art. 38 Abs. 1 StPO). Wird vom ordentlichen Gerichtsstand abge- wichen, sollte auf jeden Fall dort, wo die Tat verfolgt wird, ein örtlicher An- knüpfungspunkt vorliegen (BGE 120 IV 280 E. 2b; Urteil des Bundesge- richts 6B_825/2010 vom 27. April 2011, E. 2.3). Eine Abweichung vom ge- setzlichen Gerichtsstand kann aus Zweckmässigkeitsüberlegungen erfolgen (Entscheid des Bundesstrafgerichts BG.2008.11 vom 9. Mai 2008, E. 3.1). Auch andere bisher noch nicht vorgebrachte prozessökonomisch sinnvolle Gründe können ein Abweichen vom gesetzlichen Gerichtsstand rechtferti- gen (SAMUEL MOSER / ANNIA SCHLAPBACH, Basler Kommentar, 2. Aufl., Basel 2014, Art. 38 StPO N. 10).</w:t>
      </w:r>
    </w:p>
    <w:p>
      <w:r>
        <w:rPr>
          <w:b/>
        </w:rPr>
        <w:t>E. 2.3</w:t>
      </w:r>
    </w:p>
    <w:p>
      <w:r>
        <w:t>Die Voraussetzungen, um von einem ordentlichen Gerichtsstand mittels staatsanwaltschaftlicher Vereinbarung abzuweichen, sind vorliegend erfüllt: Der Beschwerdegegner 1 hat sich gemäss Akten schon in einer Vielzahl von Fällen mit dem Beschwerdeführer auseinandergesetzt (act. 1.7). Überdies ist zurzeit im Zusammenhang mit der vermeintlich (trotz Entzuges der Pra- xisbewilligung) unzulässigen Führung der Zahnarztpraxis des Beschwerde- führers, und der Nichtdeklaration der dabei erzielten Einkommen unbestrit- tenermassen ein umfangreiches Strafverfahren beim Kantonsgericht St. Gal- len hängig; ein zweites Verfahren wegen Sachbeschädigung und Beschimp- fung im Zusammenhang mit angeblichen Plakatschmierereien durch den Be- schwerdeführer beim Kreisgericht St. Gallen. Der Beschwerdegegner 1 macht diesbezüglich insbesondere geltend, dass die Gefährdungslage durch</w:t>
      </w:r>
    </w:p>
    <w:p>
      <w:r>
        <w:t>- 5 -</w:t>
      </w:r>
    </w:p>
    <w:p>
      <w:r>
        <w:t>den Beschwerdeführer durch den Ausgang dieser beiden Verfahren beein- flusst werde (act. 3, S. 3 ff.). In diesem Zusammenhang hat der Beschwer- degegner 1 auch ein Gutachten zur professionellen Beurteilung der Gefähr- lichkeit des Beschwerdeführers in Auftrag gegeben (Verfahrensakten G8). Dass eine Gefährdungslage insbesondere im Kanton St. Gallen besteht, wo der Beschwerdeführer verschiedene Exponenten des Gerichtswesens, der Justiz sowie der Politik bedrängt hat und die sankt gallischen Behörden auf- grund der geschilderten Umstände (Vorhandensein von Vorkenntnissen, al- ler Vorakten und bereits vorhandenen psychiatrischen Beurteilungen [Ver- fahrensakten G1 und G2]) die vorliegende Untersuchung im Zusammenhang mit Gewalt und Drohung gegen Behörden und Beamten prozessökonomi- scher, mithin zweckmässiger erledigen werden können, ist geradezu offen- sichtlich und stellt einen anderen triftigen Grund i.S.v. Art. 38 Abs. 1 StPO dar, welcher die Vereinbarung eines anderen als die in den Artikeln 31-37 vorgesehenen Gerichtsstände rechtfertigt. Mit der Entgegennahme des Drohbriefes in X. (KT SG) besteht des Weiteren ein eindeutiger Anknüp- fungspunkt im Kanton St. Gallen, wobei der (zumindest) formelle Wohnsitz des Beschwerdeführers sich ebenfalls immer noch in Y. befindet. Ob der Drohbrief tatsächlich – wie diesem entnommen werden kann (Verfahrensak- ten S2) – in Y. geschrieben wurde oder allenfalls in Z., bzw. wo der Brief aufgegeben wurde, kann bei dieser Sachlage offen bleiben.</w:t>
      </w:r>
    </w:p>
    <w:p>
      <w:r>
        <w:rPr>
          <w:b/>
        </w:rPr>
        <w:t>E. 2.4</w:t>
      </w:r>
    </w:p>
    <w:p>
      <w:r>
        <w:t>Zusammenfassend einigten sich die beteiligten Staatsanwaltschaften zuläs- sigerweise auf einen anderen als den ordentlichen Gerichtsstand. Den erho- benen Rügen ist entsprechend nicht zu folgen.</w:t>
      </w:r>
    </w:p>
    <w:p>
      <w:r>
        <w:rPr>
          <w:b/>
        </w:rPr>
        <w:t>E. 3</w:t>
      </w:r>
    </w:p>
    <w:p>
      <w:r>
        <w:t>Zusammenfassend gehen die erhobenen Rügen fehl, weshalb die Be- schwerde abzuweisen ist. Der Kanton St. Gallen ist berechtigt und verpflich- tet, die Deliktsvorwürfe zu untersuchen.</w:t>
      </w:r>
    </w:p>
    <w:p>
      <w:r>
        <w:rPr>
          <w:b/>
        </w:rPr>
        <w:t>E. 4.1</w:t>
      </w:r>
    </w:p>
    <w:p>
      <w:r>
        <w:t>Der Beschwerdeführer beantragt die unentgeltliche Rechtspflege und einen unentgeltlichen Rechtsvertreter (BP.2014.73 act. 1 S. 2).</w:t>
      </w:r>
    </w:p>
    <w:p>
      <w:r>
        <w:rPr>
          <w:b/>
        </w:rPr>
        <w:t>E. 4.2</w:t>
      </w:r>
    </w:p>
    <w:p>
      <w:r>
        <w:t>Die unentgeltliche Rechtspflege für die beschuldigte Person beschränkt sich auf die Beiordnung einer amtlichen Verteidigung im Sinne von Art. 132 Abs. 1 lit. b StPO (Urteil des Bundesgerichts 6B_758/2013 vom 11. Novem- ber 2013, E. 3.2).</w:t>
      </w:r>
    </w:p>
    <w:p>
      <w:r>
        <w:t>- 6 -</w:t>
      </w:r>
    </w:p>
    <w:p>
      <w:r>
        <w:t>Gemäss Art. 132 Abs. 1 lit. b StPO (anwendbar im Beschwerdeverfahren durch Verweis in Art. 379 StPO) ist die amtliche Verteidigung anzuordnen, wenn die beschuldigte Person nicht über die erforderlichen Mittel verfügt und die Verteidigung zur Wahrung ihrer Interessen geboten ist. Zusätzlich wird für die Gewährung der amtlichen Verteidigung im Beschwerdeverfahren ver- langt, dass die Beschwerde nicht aussichtlos sein darf (BGE 129 I 129 E. 2.2.2; Urteile des Bundesgerichts 1B_732/2011 vom 19. Januar 2012, E. 7.2; 1B_705/2011 vom 9. Mai 2012, E. 2.3.2). In Anbetracht des Umstands, dass gemäss Art. 38 Abs. 1 StPO zufolge of- fenkundiger Anknüpfungspunkte vom ordentlichen Gerichtsstand abgewi- chen werden kann, war die Beschwerde aussichtslos (Entscheid des Bun- desstrafgerichts BG.2014.34 vom 13. Januar 2015, E. 4.2). Das Gesuch um amtliche Verteidigung im Beschwerdeverfahren ist folglich zufolge Aus- sichtslosigkeit der erhobenen Rügen abzuweisen.</w:t>
      </w:r>
    </w:p>
    <w:p>
      <w:r>
        <w:rPr>
          <w:b/>
        </w:rPr>
        <w:t>E. 4.3</w:t>
      </w:r>
    </w:p>
    <w:p>
      <w:r>
        <w:t>Bei diesem Ausgang des Verfahrens hat der Beschwerdeführer die Gerichts- kosten zu tragen (Art. 428 Abs. 1 StPO). Angesichts seiner Vermögensver- hältnisse (vgl. BP.2014.73 act. 4, 4.1, 4.2) ist die Gerichtsgebühr auf das ge- setzliche Minimum von Fr. 200.-- festzusetzen (Art. 73 StBOG i. V. m. Art. 5 und 8 Abs. 1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