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BG.2016.24 vom 17. Oktober 2016</w:t>
      </w:r>
    </w:p>
    <w:p>
      <w:r>
        <w:t>Bundesstrafgericht, 2016-10-17, FR</w:t>
      </w:r>
    </w:p>
    <w:p>
      <w:r>
        <w:rPr>
          <w:b/>
        </w:rPr>
        <w:t xml:space="preserve">Quelle: </w:t>
      </w:r>
      <w:r>
        <w:t>https://mcp.opencaselaw.ch/entscheid/bstger_BG.2016.24</w:t>
      </w:r>
    </w:p>
    <w:p>
      <w:r>
        <w:t>FR: TPF BG.2016.24 du 17 octobre 2016</w:t>
      </w:r>
    </w:p>
    <w:p>
      <w:r>
        <w:t>IT: TPF BG.2016.24 del 17 ottobre 2016</w:t>
      </w:r>
    </w:p>
    <w:p>
      <w:pPr>
        <w:pStyle w:val="Heading2"/>
      </w:pPr>
      <w:r>
        <w:t>Regeste</w:t>
      </w:r>
    </w:p>
    <w:p>
      <w:r>
        <w:t>Contestation du for (art. 41 al. 2 CPP).</w:t>
      </w:r>
    </w:p>
    <w:p>
      <w:pPr>
        <w:pStyle w:val="Heading2"/>
      </w:pPr>
      <w:r>
        <w:t>Erwägungen</w:t>
      </w:r>
    </w:p>
    <w:p>
      <w:r>
        <w:rPr>
          <w:b/>
        </w:rPr>
        <w:t>E. 1.1</w:t>
      </w:r>
    </w:p>
    <w:p>
      <w:r>
        <w:t>Lorsqu’une partie entend contester la compétence de l’autorité en charge de la procédure pénale, elle doit immédiatement demander à cette dernière de transmettre l’affaire à l’autorité pénale compétente (art. 41 al. 1 CPP). L'auto- rité en charge doit alors mettre en œuvre un échange de vues avec le canton concerné, ou rendre directement une décision confirmant sa propre compé- tence (TPF 2013 179 consid. 1.1). Dans cette dernière hypothèse, la partie qui a requis le changement de for peut attaquer dans les dix jours, devant la Cour des plaintes du Tribunal pénal fédéral, la décision confirmant le for ini- tial (art. 41 al. 2 CPP en lien avec les art. 40 al. 2 CPP et 37 al. 1 LOAP; TPF 2013 179 consid. 1; v. également SCHMID, Schweizerische Strafprozessord- nung, Praxiskommentar, 2e éd., Zurich/Saint-Gall 2013, no 3 ad art. 41).</w:t>
      </w:r>
    </w:p>
    <w:p>
      <w:r>
        <w:rPr>
          <w:b/>
        </w:rPr>
        <w:t>E. 1.2</w:t>
      </w:r>
    </w:p>
    <w:p>
      <w:r>
        <w:t>Les conditions de forme préalables à la recevabilité du recours ne prêtent en l'espèce pas à discussion, de sorte qu'il convient d'entrer en matière sur le fond.</w:t>
      </w:r>
    </w:p>
    <w:p>
      <w:r>
        <w:rPr>
          <w:b/>
        </w:rPr>
        <w:t>E. 2</w:t>
      </w:r>
    </w:p>
    <w:p>
      <w:r>
        <w:t>Les recourants contestent la position du MP-FR selon laquelle "le résultat de l'infraction a eu lieu sur sol fribourgeois" (act. 1, p. 2), d'une part, et estiment que c'est à tort que la décision attaquée se fonde sur l'art. 31 al. 2 CPP, d'autre part (act. 1, p. 3; v. supra let. C).</w:t>
      </w:r>
    </w:p>
    <w:p>
      <w:r>
        <w:rPr>
          <w:b/>
        </w:rPr>
        <w:t>E. 2.1</w:t>
      </w:r>
    </w:p>
    <w:p>
      <w:r>
        <w:t>L'art. 31 al. 1 CPP dispose que l’autorité du lieu où l’acte a été commis est compétente pour la poursuite et le jugement de l’infraction. Il prévoit en outre que si le lieu où le résultat s’est produit est seul situé en Suisse, l’autorité compétente est celle de ce lieu. Le lieu du résultat ne joue toutefois qu'un rôle subsidiaire par rapport au lieu de commission pour fixer le for intercan- tonal de sorte que l'on ne peut y avoir recours que si le lieu de commission en Suisse ne peut être établi avec certitude (décisions du Tribunal pénal fé- déral BG.2015.44 du 11 janvier 2016, consid. 3.1; BG.2012.51 du 21 mars 2013, consid. 2.1).</w:t>
      </w:r>
    </w:p>
    <w:p>
      <w:r>
        <w:t>- 4 -</w:t>
      </w:r>
    </w:p>
    <w:p>
      <w:r>
        <w:rPr>
          <w:b/>
        </w:rPr>
        <w:t>E. 2.2.1</w:t>
      </w:r>
    </w:p>
    <w:p>
      <w:r>
        <w:t>Selon la jurisprudence constante et la doctrine, les infractions contre l'hon- neur (art. 173 ss CP) réalisées par l'envoi d'écrits sont réputées commises non pas au lieu de réception mais au lieu où lesdits écrits ont été établis et envoyés (ATF 98 IV 60 consid. 1; 86 IV 222 consid. 1; décision du Tribunal pénal fédéral BG.2011.50 du 31 janvier 2012, consid. 2.2; FINGERHUTH/LIE- BER, in Kommentar zur Schweizerischen Strafprozessordnung [StPO] [ci-ap- rès: Kommentar StPO], 2e éd., Zurich/Bâle/Genève 2014, no 18 ad art. 31; SCHWERI/BÄNZIGER, Interkantonale Gerichtsstandsbestimmung in Strafsa- chen, 2e éd., Berne 2004, no 115).</w:t>
      </w:r>
    </w:p>
    <w:p>
      <w:r>
        <w:rPr>
          <w:b/>
        </w:rPr>
        <w:t>E. 2.2.2</w:t>
      </w:r>
    </w:p>
    <w:p>
      <w:r>
        <w:t>En l'espèce, la procédure pénale dirigée contre les recourants l'est du chef de calomnie (art. 174 CP). Il ressort du dossier de la cause que ladite procé- dure "a été ouverte […] après que la Justice de paix de la Sarine (…) a reçu divers documents de la part [des recourants], notamment divers formulaires de soutien à D." (act. 6, § 2), lesdits documents ayant par ailleurs été établis dans le canton de Neuchâtel et envoyés par voie postale depuis ce canton (act. 6, § 5).</w:t>
      </w:r>
    </w:p>
    <w:p>
      <w:r>
        <w:rPr>
          <w:b/>
        </w:rPr>
        <w:t>E. 2.2.3</w:t>
      </w:r>
    </w:p>
    <w:p>
      <w:r>
        <w:t>Sur le vu de ce qui précède, force est de constater que le lieu de commission de l'infraction reprochée aux recourants se trouve en terres neuchâteloises. Partant, et en application des règles et principes rappelés aux considérants précédents, c'est aux autorités de poursuite pénale du canton de Neuchâtel qu'il incombe de poursuivre et juger les faits à l'origine de l'instruction actuel- lement diligentée par le MP-FR.</w:t>
      </w:r>
    </w:p>
    <w:p>
      <w:r>
        <w:rPr>
          <w:b/>
        </w:rPr>
        <w:t>E. 3</w:t>
      </w:r>
    </w:p>
    <w:p>
      <w:r>
        <w:t>Le recours se révèle en définitive bien fondé et doit être admis. La décision entreprise est annulée, les autorités de poursuite pénale du canton de Neuchâtel étant déclarées seules compétentes pour poursuivre et juger les infractions dénoncées par C. dans sa plainte pénale du 14 juillet 2016.</w:t>
      </w:r>
    </w:p>
    <w:p>
      <w:r>
        <w:rPr>
          <w:b/>
        </w:rPr>
        <w:t>E. 4</w:t>
      </w:r>
    </w:p>
    <w:p>
      <w:r>
        <w:t>Compte tenu de l'issue du recours, les frais de la présente décision sont pris en charge par la caisse de l'Etat (art. 428 al. 4 et 423 al. 1 CPP; Message relatif à l'unification du droit de la procédure pénale du 21 décembre 2005, FF 2006 p. 1310; GRIESSER, in Kommentar StPO, n° 4 ad art. 428). Il n'est par ailleurs pas alloué de dépens, les recourants n'y prétendant pas, à rai- son, dès lors qu'ils ont agi sans l'assistance d'un avocat dans le cadre de la présente procédure.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