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BG.2016.19 vom 20. Juli 2016</w:t>
      </w:r>
    </w:p>
    <w:p>
      <w:r>
        <w:t>Bundesstrafgericht, 2016-07-20, DE</w:t>
      </w:r>
    </w:p>
    <w:p>
      <w:r>
        <w:rPr>
          <w:b/>
        </w:rPr>
        <w:t xml:space="preserve">Quelle: </w:t>
      </w:r>
      <w:r>
        <w:t>https://mcp.opencaselaw.ch/entscheid/bstger_BG.2016.19</w:t>
      </w:r>
    </w:p>
    <w:p>
      <w:r>
        <w:t>FR: TPF BG.2016.19 du 20 juillet 2016</w:t>
      </w:r>
    </w:p>
    <w:p>
      <w:r>
        <w:t>IT: TPF BG.2016.19 del 20 luglio 2016</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Ortes zuständig, an dem die Tat verübt worden ist. Liegt nur der Ort, an dem</w:t>
      </w:r>
    </w:p>
    <w:p>
      <w:r>
        <w:t>- 3 -</w:t>
      </w:r>
    </w:p>
    <w:p>
      <w:r>
        <w:t>der Erfolg der Straftat eingetreten ist, in der Schweiz, so sind die Behörden dieses Ortes zuständig (Art. 31 Abs. 1 StPO). Der Ausführungsort befindet sich dort, wo der Täter gehandelt hat (BGE 86 IV 222 E. 1).</w:t>
      </w:r>
    </w:p>
    <w:p>
      <w:r>
        <w:rPr>
          <w:b/>
        </w:rPr>
        <w:t>E. 2.2</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u. a. die Beschlüsse des Bun- desstrafgerichts BG.2011.49 vom 19. Januar 2012, E. 2.1; BG.2011.33 vom 28. September 2011, E. 2.2.1; BG.2011.4 vom 10. August 2011, E. 2.2.2).</w:t>
      </w:r>
    </w:p>
    <w:p>
      <w:r>
        <w:rPr>
          <w:b/>
        </w:rPr>
        <w:t>E. 2.3</w:t>
      </w:r>
    </w:p>
    <w:p>
      <w:r>
        <w:t>Zwischen den Parteien ist unbestritten, dass die Obgenannten verdächtigt werden, im Zeitraum vom 27. Februar bis 31. Oktober 2015 insgesamt 11 Einbruchsdiebstähle und einen Versuch dazu begangen zu haben. Wäh- rend A. an allen Einbruchsdiebstählen beteiligt gewesen sein soll, werden B. und C. insgesamt sechs Fälle vorgeworfen. Die zwei Einbruchsdiebstähle in Z. (SO) vom 27. Februar 2015 soll A. mit D. begangen haben, wobei der Deliktsbetrag dieser Delikte ca. Fr. 25‘000.-- betragen soll. Die Parteien sind auch einig, dass bandenmässiger Diebstahl (Art. 139 Abs. 3 StGB) das schwerste den Beschuldigten vorgeworfene Delikt ist und das forum prae- ventionis gestützt auf die Einbruchsdiebstähle in Z. (SO) vom 27. Februar 2015 im Kanton Solothurn liegt. In Abweichung zu den anderen Parteien ar- gumentiert der Kanton Solothurn, dass die einzig auf ihren Gebieten verüb- ten Einbruchsdiebstähle vom 27. Februar 2015 spontan erfolgt seien und entsprechend nicht als bandenmässige Diebstähle eingestuft werden könn- ten.</w:t>
      </w:r>
    </w:p>
    <w:p>
      <w:r>
        <w:rPr>
          <w:b/>
        </w:rPr>
        <w:t>E. 2.4</w:t>
      </w:r>
    </w:p>
    <w:p>
      <w:r>
        <w:t>Die Beurteilung der Gerichtsstandsfrage richtet sich nach der aktuellen Ver- dachtslage. Massgeblich ist nicht, was dem Beschuldigten letztlich nach-</w:t>
      </w:r>
    </w:p>
    <w:p>
      <w:r>
        <w:t>- 4 -</w:t>
      </w:r>
    </w:p>
    <w:p>
      <w:r>
        <w:t>gewiesen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 geworfen wird, das heisst, was aufgrund der Aktenlage überhaupt in Frage kommt. Es gilt der Grundsatz in dubio pro duriore, wonach im Zweifelsfall auf den für den Beschuldigten ungünstigeren Sachverhalt abzustellen bzw. das schwerere Delikt anzunehmen ist (vgl. Beschluss des Bundesstrafgerichts BG.2014.10 vom 10. Juni 2014, E. 2.1).</w:t>
      </w:r>
    </w:p>
    <w:p>
      <w:r>
        <w:rPr>
          <w:b/>
        </w:rPr>
        <w:t>E. 2.5</w:t>
      </w:r>
    </w:p>
    <w:p>
      <w:r>
        <w:t>Gemäss Art. 139 Ziff. 3 StGB macht sich des bandenmässigen Diebstahls schuldig, wer den Diebstahl, d.h. die Wegnahme einer fremden beweglichen Sache zur Aneignung, als Mitglied einer Bande ausführt, die sich zur fort- gesetzten Verübung von Raub oder Diebstahl zusammengefunden hat. Die Rechtsprechung nimmt Bandenmässigkeit an, wenn mehrere Täter sich mit dem ausdrücklich oder konkludent geäusserten Willen zusammenfinden, inskünftig zur Verübung mehrerer selbstständiger, im Einzelnen möglicher- weise noch unbestimmter Straftaten zusammenzuwirken. Durch den Zusam- menschluss mehrerer werden die einzelnen Täter psychisch und physisch gestärkt, wird jedem von ihnen die Begehung weiterer Straftaten erleichtert und lässt sich die fortgesetzte Verübung solcher Delikte voraussehen. Eine Bande kann gemäss Rechtsprechung schon beim Zusammenschluss von zwei Tätern gegeben sein (BGE 135 IV 158 E. 2 und 3.3). Nicht erforderlich ist, dass stets mehrere Bandenmitglieder an allen Delikten teilgenommen haben bzw. teilnehmen sollen (STRATENWERTH/WOHLERS, Schweizerisches Strafgesetzbuch – Handkommentar, 3. Aufl., Bern 2013, Art. 139 StGB N. 11).</w:t>
      </w:r>
    </w:p>
    <w:p>
      <w:r>
        <w:rPr>
          <w:b/>
        </w:rPr>
        <w:t>E. 2.6</w:t>
      </w:r>
    </w:p>
    <w:p>
      <w:r>
        <w:t>Die zwei Einbruchdiebstähle im Kanton Solothurn wurden von mindestens zwei Tätern begangen. In der Folge erfolgte eine Serie von Einbruchsdieb- stählen, an welchen mindestens einer der beiden stets beteiligt war. Sämtli- che Parteien – auch der Kanton Solothurn – stufen diese als bandenmässige Diebstähle ein. In Anbetracht dieser Umstände kann nicht als sicher ausge- schlossen gelten, dass es sich auch bei den Einbruchsdiebstählen im Kanton Solothurn um bandenmässige Diebstähle handelt.</w:t>
      </w:r>
    </w:p>
    <w:p>
      <w:r>
        <w:rPr>
          <w:b/>
        </w:rPr>
        <w:t>E. 2.7</w:t>
      </w:r>
    </w:p>
    <w:p>
      <w:r>
        <w:t>Nach dem Gesagten ist für die Festlegung des Gerichtsstandes gestützt auf den Grundsatz in dubio pro duriore davon auszugehen, dass es sich bei den Vorfällen im Kanton Solothurn um bandenmässige Diebstähle handelt. Da die ersten Verfolgungshandlungen im Kanton Solothurn erfolgten, sind die</w:t>
      </w:r>
    </w:p>
    <w:p>
      <w:r>
        <w:t>- 5 -</w:t>
      </w:r>
    </w:p>
    <w:p>
      <w:r>
        <w:t>Strafverfolgungsbehörden des Solothurn für berechtigt und verpflichtet zu er- klären, die A., B. und C. zur Last gelegten Delikte zu verfolgen und zu beur- teilen.</w:t>
      </w:r>
    </w:p>
    <w:p>
      <w:r>
        <w:rPr>
          <w:b/>
        </w:rPr>
        <w:t>E. 3</w:t>
      </w:r>
    </w:p>
    <w:p>
      <w:r>
        <w:t>Es ist keine Gerichtsgebühr zu erheben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