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BG.2016.13 vom 20. Juli 2016</w:t>
      </w:r>
    </w:p>
    <w:p>
      <w:r>
        <w:t>Bundesstrafgericht, 2016-07-20, DE</w:t>
      </w:r>
    </w:p>
    <w:p>
      <w:r>
        <w:rPr>
          <w:b/>
        </w:rPr>
        <w:t xml:space="preserve">Quelle: </w:t>
      </w:r>
      <w:r>
        <w:t>https://mcp.opencaselaw.ch/entscheid/bstger_BG.2016.13</w:t>
      </w:r>
    </w:p>
    <w:p>
      <w:r>
        <w:t>FR: TPF BG.2016.13 du 20 juillet 2016</w:t>
      </w:r>
    </w:p>
    <w:p>
      <w:r>
        <w:t>IT: TPF BG.2016.13 del 20 luglio 2016</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(vgl. hierzu u. a. TPF 2011 94 E. 2.2). Die Behörden, welche berechtigt sind, ihren Kanton im Meinungsaustausch und im Verfahren vor der Beschwerdekam- mer zu vertreten, bestimmen sich nach dem jeweiligen kantonalen Recht (Art. 14 Abs. 4 StPO; vgl. hierzu KUHN, Basler Kommentar, Basel 2011, Art. 39 StPO N. 9 sowie Art. 40 StPO N. 10; SCHMID, Handbuch des schwei- zerischen Strafprozessrechts, 2. Aufl., Zürich/St. Gallen 2013, N. 488; GAL- LIANI/MARCELLINI, Codice svizzero di procedura penale [CPP] – Commenta- rio, Zurigo/San Gallo 2010, n. 5 ad art. 40 CPP).</w:t>
      </w:r>
    </w:p>
    <w:p>
      <w:r>
        <w:t>- 4 -</w:t>
      </w:r>
    </w:p>
    <w:p>
      <w:r>
        <w:rPr>
          <w:b/>
        </w:rPr>
        <w:t>E. 1.2</w:t>
      </w:r>
    </w:p>
    <w:p>
      <w:r>
        <w:t>Die Staatsanwaltschaft Basel-Landschaft ist berechtigt (praxisgemäss die je- weils örtlich zuständige Hauptabteilung der Staatsanwaltschaft; act. 1 S. 3), den Gesuchsteller bei interkantonalen Gerichtsstandskonflikten vor der Be- schwerdekammer zu vertreten (Art. 40 Abs. 2 StPO i.V.m. § 7 Abs. 2 lit. b des Einführungsgesetzes zur Schweizerischen Strafprozessordnung des Kantons Basel-Landschaft vom 12. März 2009 [EG StPO/BL, SGS 250] bzw. Ziff. 4 Abs. 3 der Weisung betreffend Kompetenzen innerhalb der Staatsan- waltschaft Basel-Landschaft vom 24. September 2010, act. 1.1). Bezüglich des Gesuchsgegners steht diese Befugnis der Oberstaatsanwaltschaft des Kantons Luzern zu (vgl. § 4 der Verordnung über die Staatsanwaltschaft des Kantons Luzern vom 14. Dezember 2010 [SRL Nr. 275]). Die übrigen Eintre- tensvoraussetzungen geben vorliegend zu keinen weiteren Bemerkungen Anlass, weshalb auf das Gesuch einzutreten ist.</w:t>
      </w:r>
    </w:p>
    <w:p>
      <w:r>
        <w:rPr>
          <w:b/>
        </w:rPr>
        <w:t>E. 2.1</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 stimmt sich der Gerichtsstand für alle Beteiligten nach dem Ort, wo zuerst Verfolgungshandlungen vorgenommen worden sind (vgl. hierzu u. a. die Be- schlüsse des Bundesstrafgerichts BG.2011.49 vom 19. Januar 2012, E. 2.1; BG.2011.33 vom 28. September 2011, E. 2.2.1; BG.2011.4 vom 10. August 2011, E. 2.2.2).</w:t>
      </w:r>
    </w:p>
    <w:p>
      <w:r>
        <w:rPr>
          <w:b/>
        </w:rPr>
        <w:t>E. 2.2</w:t>
      </w:r>
    </w:p>
    <w:p>
      <w:r>
        <w:t>Gemäss Deliktstabellen werden den Beschuldigten Diebstähle als schwers- tes Delikt in verschiedenen Konstellationen und Kantonen vorgeworfen (act. 1.9; Verfahrensakten KT LU, Ordner Gerichtsstand, Nr. 7). Die ersten Verfolgungshandlungen wurden gemäss Ausführungen der StA LU von der StA BL gegen A. am 27. Juli 2015 wegen Diebstahls sowie gegen B. und C. am 22. September wegen Entwendung eines Motorfahrzeuges zum Ge- brauch und wegen grober Verletzung von Verkehrsregeln vorgenommen</w:t>
      </w:r>
    </w:p>
    <w:p>
      <w:r>
        <w:t>- 5 -</w:t>
      </w:r>
    </w:p>
    <w:p>
      <w:r>
        <w:t>(act. 1.5, S. 2). Dies blieb unbestritten. Gestützt auf das forum praeventionis liegt der gesetzliche Gerichtsstand somit im Kanton Basel-Landschaft.</w:t>
      </w:r>
    </w:p>
    <w:p>
      <w:r>
        <w:rPr>
          <w:b/>
        </w:rPr>
        <w:t>E. 3.1</w:t>
      </w:r>
    </w:p>
    <w:p>
      <w:r>
        <w:t>Der Gesuchsteller macht jedoch verschiedene Argumente geltend, weshalb vorliegend vom gesetzlichen Gerichtsstand abgewichen werden soll (act. 4 S. 5). Unter Berufung auf die Schwerpunkttheorie bringt er vor, gesamthaft lägen 55 gerichtsstandsrelevante Delikte vor (27 Diebstähle, 10 Entwendun- gen zum Gebrauch sowie 18 betrügerische Missbräuche einer Datenverar- beitungsanlage). Obwohl die von dem hiesigen Gericht geforderte 2/3 Mehr- heit mit 33 auf den Kanton Luzern entfallenden Delikten mathematisch nicht vorläge, dränge sich eine Abweichung des gesetzlichen Gerichtsstandes ins- besondere aus Zweckmässigkeits-, Wirtschaftlichkeits- und prozessökono- mischen Gründen auf. Diesbezüglich macht der Gesuchsteller insbesondere geltend, dass die Einarbeitung in den Fall für die StA BL sowie die basel- landschaftliche Polizei mit einem unverhältnismässig grossen Aufwand ver- bunden wäre, welcher zu grösseren Verzögerungen führen würde. Dem Ein- wand des Gesuchsgegners, dass zwei der Beschuldigten sich zwischenzeit- lich wieder im Massnahmezentrum für junge Erwachsene Arxhof (BL) befän- den, weswegen die Weiterführung der Verfahren im Kanton Basel-Land- schaft angezeigt sei, sei entgegen zu halten, dass sich der Grossteil der – potentiell in weitere Untersuchungshandlungen einzubeziehende – Geschä- digten im Kanton Luzern aufhielte, die Untersuchung durch den Kanton Lu- zern mithin speditiver durchgeführt werden könnte. Überdies müssten für die Beschuldigten neue amtliche Verteidiger bestellt werden, deren Einarbeitung mit Mehrkosten verbunden wäre (act. 1 S. 5).</w:t>
      </w:r>
    </w:p>
    <w:p>
      <w:r>
        <w:rPr>
          <w:b/>
        </w:rPr>
        <w:t>E. 3.2</w:t>
      </w:r>
    </w:p>
    <w:p>
      <w:r>
        <w:t>Die Beschwerdekammer kann (wie die beteiligten Staatsanwaltschaften un- tereinander auch) einen andern als den in den Art. 31 – 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und die Überlegungen, welche den gesetzlichen Gerichtsstand als unzweck- mässig erscheinen lassen, müssen sich gebieterisch aufdrängen; die Latte für ein Abweichen vom gesetzlichen Gerichtsstand ist entsprechend hoch anzusetzen. Überdies kann ein Kanton entgegen dem gesetzlichen Gerichts- stand nur für zuständig erklärt werden resp. sich selber als zuständig erklä-</w:t>
      </w:r>
    </w:p>
    <w:p>
      <w:r>
        <w:t>- 6 -</w:t>
      </w:r>
    </w:p>
    <w:p>
      <w:r>
        <w:t>ren, wenn dort tatsächlich ein örtlicher Anknüpfungspunkt besteht (vgl. MO- SER, Basler Kommentar, Basel 2011, Art. 38 StPO N. 2 m.w.H.; siehe auch BERTOSSA, Commentaire romand, Bâle 2011, n° 2 ad art. 38 CPP; GOLD- SCHMID/MAURER/SOLLBERGER, Kommentierte Textausgabe zur Schweizeri- schen Strafprozessordnung [StPO], Bern 2008, S. 32 f.; GALLIANI/MARCEL- LINI, op. cit., n. 1 e 2 ad art. 38 CPP).</w:t>
      </w:r>
    </w:p>
    <w:p>
      <w:r>
        <w:t>Ein triftiger Grund für das Abweichen vom gesetzlichen Gerichtsstand kann im Schwergewicht der deliktischen Tätigkeit der Beschuldigten liegen (vgl. Art. 38 Abs. 1 und Art. 40 Abs. 3 StPO). Gemäss konstanter Praxis kann von einem solchen Schwergewicht ausgegangen werden, wenn mehr als zwei Drittel einer grösseren Anzahl von Straftaten auf einen einzigen Kanton ent- fallen (BGE 129 IV 202 E. 2 S. 203; siehe zuletzt auch den Beschluss des Bundesstrafgerichts BG.2011.25 vom 28. September 2011, E. 3.2). Das Übergewicht muss dabei so offensichtlich und bedeutsam sein, dass sich das Abweichen vom gesetzlichen Gerichtsstand geradezu aufdrängt (MO- SER, a.a.O., Art. 38 StPO N. 7 f.; GUIDON/BÄNZIGER, Die aktuelle Rechtspre- chung des Bundesstrafgerichts zum interkantonalen Gerichtsstand in Straf- sachen, Jusletter 21. Mai 2007, [Rz 46] m.w.H.). Fehlt es bereits an einer grösseren Zahl der in Frage stehenden Fälle, so drängt sich ein Abweichen vom gesetzlichen Gerichtsstand – sofern nicht weitere triftige prozessökono- mische Gesichtspunkte ernsthaft in Betracht gezogen werden müssen – nicht auf (siehe hierzu den Beschluss des Bundesstrafgerichts BG.2011.25 vom 28. September 2011, E. 3.2; vgl. auch die Entscheide des Bundesstraf- gerichts BG.2009.30 vom 26. Oktober 2009, E. 2.3; BG.2009.23 vom 13. Ok- tober 2009, E. 2.4; BK_G 038/04 vom 13. Juli 2004, E. 5).</w:t>
      </w:r>
    </w:p>
    <w:p>
      <w:r>
        <w:rPr>
          <w:b/>
        </w:rPr>
        <w:t>E. 3.3</w:t>
      </w:r>
    </w:p>
    <w:p>
      <w:r>
        <w:t>Im Lichte der vorstehend erläuterten Praxis drängt sich bei insgesamt 33 von 55 im Kanton Luzern verübten Delikten unter dem Gesichtspunkt eines all- fälligen Schwergewichts – mangels zwei Drittel Mehrheit, welche gerundet bei 37 Delikten vorgelegen wäre – ein Abweichen vom gesetzlichen Ge- richtsstand nicht auf. Das Argument, wonach sich im Kanton Basel-Land- schaft eine Behörde neu mit dem Fall zu befassen habe, stellt keinen triftigen Grund für ein Abweichen vom gesetzlichen Gerichtsstand dar. Auch im Kan- ton Luzern hätte sich nach dem nun erfolgten Abschluss des polizeilichen Ermittlungsverfahrens eine andere Behörde mit Blick auf die gerichtliche Be- urteilung in den Fall einzuarbeiten. Prinzipiell gilt, dass das neue Einlesen, die allfällige Erteilung neuer Aufträge an die Polizei und die vermeintliche Bestellung neuer Verteidiger keine groben Verfahrensverzögerungen dar- stellen, die ein Abweichen vom gesetzlichen Gerichtsstand rechtfertigen würden (Entscheid des Bundesstrafgerichts RR.2009.3, E. 3.3). Die vom Ge- suchsteller genannten Argumente stellen nach der angeführten konstanten</w:t>
      </w:r>
    </w:p>
    <w:p>
      <w:r>
        <w:t>- 7 -</w:t>
      </w:r>
    </w:p>
    <w:p>
      <w:r>
        <w:t>Rechtsprechung keine triftigen Gründe dar, die ein Abweichen vom gesetz- lichen Gerichtsstand gebieterisch aufdrängen würden.</w:t>
      </w:r>
    </w:p>
    <w:p>
      <w:r>
        <w:rPr>
          <w:b/>
        </w:rPr>
        <w:t>E. 4</w:t>
      </w:r>
    </w:p>
    <w:p>
      <w:r>
        <w:t>Nach dem Gesagten drängt sich kein Abweichen vom gesetzlichen Gerichts- stand auf. Das Gesuch erweist sich als unbegründet und es sind die Straf- verfolgungsbehörden des Kantons Basel-Landschaft für berechtigt und ver- pflichtet zu erklären, die A., B. und C. zur Last gelegten Delikte zu verfolgen und zu beurteilen.</w:t>
      </w:r>
    </w:p>
    <w:p>
      <w:r>
        <w:rPr>
          <w:b/>
        </w:rPr>
        <w:t>E. 5</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