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BG.2016.11 vom 13. Mai 2016</w:t>
      </w:r>
    </w:p>
    <w:p>
      <w:r>
        <w:t>Bundesstrafgericht, 2016-05-13, DE</w:t>
      </w:r>
    </w:p>
    <w:p>
      <w:r>
        <w:rPr>
          <w:b/>
        </w:rPr>
        <w:t xml:space="preserve">Quelle: </w:t>
      </w:r>
      <w:r>
        <w:t>https://mcp.opencaselaw.ch/entscheid/bstger_BG.2016.11</w:t>
      </w:r>
    </w:p>
    <w:p>
      <w:r>
        <w:t>FR: TPF BG.2016.11 du 13 mai 2016</w:t>
      </w:r>
    </w:p>
    <w:p>
      <w:r>
        <w:t>IT: TPF BG.2016.11 del 13 maggio 2016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13. Mai 2016 Beschwerdekammer Besetzung</w:t>
      </w:r>
    </w:p>
    <w:p>
      <w:r>
        <w:t>Bundesstrafrichter Stephan Blättler, Vorsitz, Andreas J. Keller und Tito Ponti, Gerichtsschreiberin Santina Pizzonia Parteien</w:t>
      </w:r>
    </w:p>
    <w:p>
      <w:r>
        <w:t>A., Beschwerdeführerin</w:t>
      </w:r>
    </w:p>
    <w:p>
      <w:r>
        <w:t>gegen</w:t>
      </w:r>
    </w:p>
    <w:p>
      <w:r>
        <w:t>1. KANTON BASEL-STADT,</w:t>
      </w:r>
    </w:p>
    <w:p>
      <w:r>
        <w:t>2. KANTON BASEL-LANDSCHAFT,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BG.2016.11</w:t>
      </w:r>
    </w:p>
    <w:p>
      <w:r>
        <w:t>- 2 -</w:t>
      </w:r>
    </w:p>
    <w:p>
      <w:r>
        <w:t>Die Beschwerdekammer hält fest, dass:</w:t>
      </w:r>
    </w:p>
    <w:p>
      <w:r>
        <w:t>- die Staatsanwaltschaft des Kantons Landschaft (nachfolgend "STA BL") eine Strafuntersuchung gegen A. wegen Drohung und Nötigung führte (act. 1.12);</w:t>
      </w:r>
    </w:p>
    <w:p>
      <w:r>
        <w:t>- mit Schreiben vom 5. April 2016 die STA BL die Staatsanwaltschaft des Kan- tons Basel-Stadt (nachfolgend "STA BS") um Verfahrensübernahme er- suchte (act. 1.12); die STA BL ihre Gerichtsstandsanfrage auf Art. 31 Abs. 1 StPO stützte und zur Begründung ausführte, A. habe alle möglicherweise relevanten Handlungen im Kanton Basel-Stadt vorgenommen (act. 1.12);</w:t>
      </w:r>
    </w:p>
    <w:p>
      <w:r>
        <w:t>- am 28. April 2016 die STA BS die Übernahme des im Kanton Basel-Land- schaft gegen A. geführten Strafverfahrens verfügte (act. 1.1);</w:t>
      </w:r>
    </w:p>
    <w:p>
      <w:r>
        <w:t>- gegen die obgenannte Verfügung A. mit Eingabe vom 9. Mai 2016 unter Bei- lage diverser Unterlagen Beschwerde bei der Beschwerdekammer des Bun- desstrafgerichts erhebt (act. 1);</w:t>
      </w:r>
    </w:p>
    <w:p>
      <w:r>
        <w:t>- in Anwendung von Art. 390 Abs. 2 StPO auf die Durchführung eines Schrif- tenwechsels verzichtet wurde.</w:t>
      </w:r>
    </w:p>
    <w:p>
      <w:r>
        <w:t>Die Beschwerdekammer zieht in Erwägung, dass:</w:t>
      </w:r>
    </w:p>
    <w:p>
      <w:r>
        <w:t>- sich die Parteien gegen die von den beteiligten Staatsanwaltschaften ge- troffene Entscheidung über den Gerichtsstand (Art. 39 Abs. 2) innert 10 Ta- gen bei der Beschwerdekammer des Bundesstrafgerichts beschweren kön- nen (Art. 41 Abs. 2 Satz 1 StPO i.V.m. Art. 37 Abs. 1 StBOG);</w:t>
      </w:r>
    </w:p>
    <w:p>
      <w:r>
        <w:t>- gemäss Art. 31 Abs. 1 Satz 1 StPO für die Verfolgung und Beurteilung einer Tat die Behörden des Ortes zuständig sind, an dem die Tat verübt worden ist; der Gerichtsstand des Ortes, an dem die Tat verübt wurde (forum delicti commissi), als primärer Gerichtsstand allen anderen möglichen Gerichts- ständen vorgeht (s. auch Beschluss des Bundesstrafgerichts BG.2012.26 vom 25. September 2012, E. 2.1);</w:t>
      </w:r>
    </w:p>
    <w:p>
      <w:r>
        <w:t>- die Beschwerdeführerin in ihrer Beschwerde den Tatort Basel-Stadt unter Beilage entsprechender Belege ausdrücklich anerkennt (act. 1 S. 1);</w:t>
      </w:r>
    </w:p>
    <w:p>
      <w:r>
        <w:t>- die Beschwerdekammer einen anderen als den in den Artikeln 31 – 37 StPO vorgesehenen Gerichtsstand festlegen kann, wenn der Schwerpunkt der de- liktischen Tätigkeit oder die persönlichen Verhältnisse der beschuldigten</w:t>
      </w:r>
    </w:p>
    <w:p>
      <w:r>
        <w:t>- 3 -</w:t>
      </w:r>
    </w:p>
    <w:p>
      <w:r>
        <w:t>Person es erfordern oder andere triftige Gründe vorliegen (Art. 40 Abs. 3 StPO);</w:t>
      </w:r>
    </w:p>
    <w:p>
      <w:r>
        <w:t>- die Beschwerdeführerin die Anfechtung der Verfahrensübernahme durch die STA BS im Wesentlichen damit begründet, der Kanton Basel-Landschaft wolle sich durch dieses Vorgehen seiner Aufgaben entledigen; das Strafver- fahren sei von diesem Kanton eröffnet worden und daher dort zu beurteilen; sie des Weiteren die ihr gegenüber erhobenen Strafvorwürfe bestreitet (act. 1);</w:t>
      </w:r>
    </w:p>
    <w:p>
      <w:r>
        <w:t>- mit diesen Einwendungen die Beschwerdeführerin nichts Gerichtsstandsre- levantes vorbringt; die von ihr genannten Umstände keinen triftigen Grund darstellen, welche ein Abweichen vom gesetzlichen Gerichtsstand rechtfer- tigen würden;</w:t>
      </w:r>
    </w:p>
    <w:p>
      <w:r>
        <w:t>- sich die Beschwerde gegen die Übernahmeverfügung daher insgesamt als unbegründet erweist und abzuweisen ist;</w:t>
      </w:r>
    </w:p>
    <w:p>
      <w:r>
        <w:t>- bei diesem Ausgang des Verfahrens die Gerichtskosten der Beschwerde- führerin aufzuerlegen sind (Art. 428 Abs. 1 StPO);</w:t>
      </w:r>
    </w:p>
    <w:p>
      <w:r>
        <w:t>- die Gerichtsgebühr auf Fr. 300.-- festzusetzen ist (Art. 73 StBOG sowie Art. 5 und Art. 8 Abs. 1 des Reglements des Bundesstrafgerichts vom 31. August 2010 über die Kosten, Gebühren und Entschädigungen in Bundesstrafver- fahren, BStKR; SR 173.713.162).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300.-- wird der Beschwerdeführerin auferlegt.</w:t>
      </w:r>
    </w:p>
    <w:p>
      <w:r>
        <w:t>Bellinzona, 17. Mai 2016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Staatsanwaltschaft des Kantons Basel-Stadt - Staatsanwaltschaft des Kantons Basel-Landschaft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