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BG.2015.9 vom 5. März 2015</w:t>
      </w:r>
    </w:p>
    <w:p>
      <w:r>
        <w:t>Bundesstrafgericht, 2015-03-05, DE</w:t>
      </w:r>
    </w:p>
    <w:p>
      <w:r>
        <w:rPr>
          <w:b/>
        </w:rPr>
        <w:t xml:space="preserve">Quelle: </w:t>
      </w:r>
      <w:r>
        <w:t>https://mcp.opencaselaw.ch/entscheid/bstger_BG.2015.9</w:t>
      </w:r>
    </w:p>
    <w:p>
      <w:r>
        <w:t>FR: TPF BG.2015.9 du 5 mars 2015</w:t>
      </w:r>
    </w:p>
    <w:p>
      <w:r>
        <w:t>IT: TPF BG.2015.9 del 5 marzo 2015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verschiedener Kantone über den Gerichtsstand nicht einigen, so unterbreitet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 a. TPF 2011 94 E. 2.2). Die Behörden, welche berechtigt sind, ihren Kanton im Meinungsaustausch und im Verfahren vor der Beschwerdekammer zu vertreten, bestimmen sich nach dem jeweiligen kantonalen Recht (Art. 14 Abs. 4 StPO; vgl. hierzu KUHN, Basler Kommentar,</w:t>
      </w:r>
    </w:p>
    <w:p>
      <w:r>
        <w:rPr>
          <w:b/>
        </w:rPr>
        <w:t>E. 1.2</w:t>
      </w:r>
    </w:p>
    <w:p>
      <w:r>
        <w:t>Die Eintretensvoraussetzungen geben zu keinen Bemerkungen Anlass. Auf das Gesuch ist einzutreten.</w:t>
      </w:r>
    </w:p>
    <w:p>
      <w:r>
        <w:rPr>
          <w:b/>
        </w:rPr>
        <w:t>E. 2</w:t>
      </w:r>
    </w:p>
    <w:p>
      <w:r>
        <w:t>Aufl., Zürich/St. Gallen 2013, N. 488; GALLIANI/MARCELLINI, Codice svizzero di</w:t>
      </w:r>
    </w:p>
    <w:p>
      <w:r>
        <w:t>- 4 -</w:t>
      </w:r>
    </w:p>
    <w:p>
      <w:r>
        <w:t>procedura penale [CPP] – Commentario, Zürich/St. Gallen 2010, n. 5 ad art. 40 CPP).</w:t>
      </w:r>
    </w:p>
    <w:p>
      <w:r>
        <w:rPr>
          <w:b/>
        </w:rPr>
        <w:t>E. 2.1</w:t>
      </w:r>
    </w:p>
    <w:p>
      <w:r>
        <w:t>Für die Verfolgung und Beurteilung einer Straftat sind die Behörden des Ortes zuständig, an dem die Tat verübt worden ist (Art. 31 Abs. 1 Satz 1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vorgenommen worden sind (sog. "forum praeventionis"; Art. 34 Abs. 1 StPO).</w:t>
      </w:r>
    </w:p>
    <w:p>
      <w:r>
        <w:rPr>
          <w:b/>
        </w:rPr>
        <w:t>E. 2.2</w:t>
      </w:r>
    </w:p>
    <w:p>
      <w:r>
        <w:t>Bei der Beurteilung der Gerichtsstandsfrage muss von der aktuellen Verdachtslage ausgegangen werden. Massgeblich ist nicht, was dem Beschuldigten schlussendlich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Es gilt der Grundsatz „in dubio pro duriore“, wonach im Zweifelsfall auf den für den Beschuldigten ungünstigeren Sachverhalt abzustellen bzw. das schwerere Delikt anzunehmen ist (vgl. zuletzt Beschluss des Bundesstrafgerichts BG.2014.14 vom 3. September 2014, E. 2.2 m.w.H.).</w:t>
      </w:r>
    </w:p>
    <w:p>
      <w:r>
        <w:rPr>
          <w:b/>
        </w:rPr>
        <w:t>E. 2.3</w:t>
      </w:r>
    </w:p>
    <w:p>
      <w:r>
        <w:t>Gemäss seinen eigenen Aussagen soll A. am 2. Februar 2014 mit ca. 50 km/h in einen Baum gefahren sein. Ursache sei ein technischer Defekt am Fahrzeug gewesen. Jedoch kann gemäss dem eingeholtem Gutachten eine technische Ursache für den Unfall ausgeschlossen werden (Verfahrensakten Basel-Stadt, V140821 090 S. 7). Wie den Fotoaufnahmen zu entnehmen ist, ist der Schaden am Unfallfahrzeug massiv (Verfahrensakten Basel-Stadt, V140821 090 S. 31 ff.). Gemäss den Akten ist A. arbeitslos und soll Alkohol und Cannabis konsumieren. Zufolge von eingeholten Arztberichten und dem Vorabgutachten vom 11. Dezem- ber 2014 leide er an der Trennungssituation. Er habe u.a. an einer</w:t>
      </w:r>
    </w:p>
    <w:p>
      <w:r>
        <w:t>- 5 -</w:t>
      </w:r>
    </w:p>
    <w:p>
      <w:r>
        <w:t>depressiven Symptomatik mit deprimierter Grundstimmung, verbunden mit einer verminderten affektiven Modulationsfähigkeit, Gedankenkreisen mit Einengung auf Trennungssituationen und Suizidgedanken gelitten (act. 1 S. 6). In Anbetracht dieser Umstände und der Aussage von C. (A. habe – nachdem C. den Sicherheitsgurt losgeschnallt habe – "Stirb jetzt!" gerufen und sei aus ca. 50 m Entfernung mit voller Beschleunigung in einen Baum gerast) kann der Vorwurf der versuchten vorsätzlichen Tötung, auch wenn allenfalls "nur" ein dolus eventualis anzunehmen wäre (vgl. auch BGE 133 IV 9 E. 4), gegen A. nicht von vornherein als sicher ausgeschlossen gelten. Mithin ist in Anwendung des Grundsatzes in "dubio pro duriore" davon auszugehen, dass i.S.v. Art. 34 Abs. 1 StPO versuchte vorsätzliche Tötung das schwerste A. zur Last gelegte Delikt ist. Tatort ist dabei Basel-Stadt.</w:t>
      </w:r>
    </w:p>
    <w:p>
      <w:r>
        <w:rPr>
          <w:b/>
        </w:rPr>
        <w:t>E. 2.4</w:t>
      </w:r>
    </w:p>
    <w:p>
      <w:r>
        <w:t>Da versuchte vorsätzliche Tötung die schwerere Tat i.S.v. Art. 34 Abs. 1 StPO als die A. im Kanton Basel-Landschaft vorgeworfenen Delikte (das schwerste Delikt ist Diebstahl) ist, sind die Strafverfolgungsbehörden des Kantons Basel-Stadt für berechtigt und verpflichtet zu erklären, die A. zur Last gelegten Delikte zu verfolgen und zu beurteilen.</w:t>
      </w:r>
    </w:p>
    <w:p>
      <w:r>
        <w:rPr>
          <w:b/>
        </w:rPr>
        <w:t>E. 3</w:t>
      </w:r>
    </w:p>
    <w:p>
      <w:r>
        <w:t>Nach dem Gesagten erweist sich das Gesuch als begründet und ist gutzuheissen. Demnach sind die Strafverfolgungsbehörden des Kantons Basel-Stadt für berechtigt und verpflichtet zu erklären, die A. zur Last gelegten Delikte zu verfolgen und zu beurteilen.</w:t>
      </w:r>
    </w:p>
    <w:p>
      <w:r>
        <w:rPr>
          <w:b/>
        </w:rPr>
        <w:t>E. 4</w:t>
      </w:r>
    </w:p>
    <w:p>
      <w:r>
        <w:t>Es sind keine Gerichtskosten zu erheben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