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BG.2015.5 vom 26. März 2015</w:t>
      </w:r>
    </w:p>
    <w:p>
      <w:r>
        <w:t>Bundesstrafgericht, 2015-03-26, DE</w:t>
      </w:r>
    </w:p>
    <w:p>
      <w:r>
        <w:rPr>
          <w:b/>
        </w:rPr>
        <w:t xml:space="preserve">Quelle: </w:t>
      </w:r>
      <w:r>
        <w:t>https://mcp.opencaselaw.ch/entscheid/bstger_BG.2015.5</w:t>
      </w:r>
    </w:p>
    <w:p>
      <w:r>
        <w:t>FR: TPF BG.2015.5 du 26 mars 2015</w:t>
      </w:r>
    </w:p>
    <w:p>
      <w:r>
        <w:t>IT: TPF BG.2015.5 del 26 marzo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Eintretensvoraussetzungen geben zu keinen Bemerkungen Anlass. Auf das Gesuch ist einzutreten.</w:t>
      </w:r>
    </w:p>
    <w:p>
      <w:r>
        <w:rPr>
          <w:b/>
        </w:rPr>
        <w:t>E. 2</w:t>
      </w:r>
    </w:p>
    <w:p>
      <w:r>
        <w:t>Aufl., Basel 2014, Art. 318 StPO N. 5; LANDSHUT/BOSSHARD, Kommentar zur Schweizerischen Strafprozessordnung [StPO], 2. Aufl., Art. 318 StPO N. 7; Urteil des Bundesgerichts 1B_615/2012 vom 10. September 2013, E. 3.3). Zu beachten ist vorliegend weiter, dass der Kanton Aargau von der Möglichkeit Gebrauch gemacht hat, eine Genehmigung der Einstellungsver- fügung durch die Oberstaatsanwaltschaft vorzusehen (Art. 322 Abs. 1 StPO; § 35 des Einführungsgesetzes zur Schweizerischen Strafprozessordnung des Kantons Aargau vom 16. März 2010 [EG StPO/AG; SAR 251.200]. Im Übrigen können auch die Parteien, namentlich die Privatklägerschaft, eine Einstellungsverfügung innert 10 Tagen bei der Beschwerdeinstanz anfech- ten (Art. 322 Abs. 2 StPO). Es war vorliegend also auch denkbar, dass die</w:t>
      </w:r>
    </w:p>
    <w:p>
      <w:r>
        <w:t>- 6 -</w:t>
      </w:r>
    </w:p>
    <w:p>
      <w:r>
        <w:t>Oberstaatsanwaltschaft des Kantons Aargau die lediglich beabsichtigte Ein- stellung des Verfahrens nicht genehmigt bzw. dass diese durch die Privat- klägerin angefochten würde. Bei einer Einstellung gestützt auf Art. 319 Abs. 1 lit. a und / oder b StPO ist bei der Festlegung eines Gerichtsstandes nach dem Gesagten grundsätzlich erst dann von einer tatsächlichen Been- digung auszugehen, wenn das Verfahren auch effektiv rechtskräftig einge- stellt worden ist.</w:t>
      </w:r>
    </w:p>
    <w:p>
      <w:r>
        <w:t>Lediglich anzufügen bleibt, dass sich die Beurteilung der Gerichtsstands- frage nach der aktuellen Verdachtslage richtet. Massgeblich ist aber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(siehe hierzu u. a. den Beschluss des Bundesstrafgerichts BG.2014.10 vom 10. Juni 2014, E. 2.1 m.w.H.). Vor- liegend eröffneten die Strafverfolgungsbehörden des Kantons Aargau gegen A. den Einbruchdiebstahl in Z. betreffend eine Strafuntersuchung, nachdem dessen DNA-Spur auf einem am Tatort aufgefundenen Feuerzeug sicherge- stellt worden war. Der Verdacht einer Beteiligung von A. an diesem Diebstahl erweist sich im Lichte der bei der Festlegung des Gerichtsstandes massge- benden Überprüfung der Verdachtslage weder als von vornherein haltlos noch als sicher ausgeschlossen.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Satz 1 StPO). Die Anwendung von Art. 34 Abs. 1 StPO setzt voraus, dass der Beschuldigte in verschiedenen Kantonen gleichzeitig verfolgt wird. An der Gleichzeitigkeit zweier Strafver- fahren in verschiedenen Kantonen fehlt es aber, wenn in einem Kanton das</w:t>
      </w:r>
    </w:p>
    <w:p>
      <w:r>
        <w:t>- 4 -</w:t>
      </w:r>
    </w:p>
    <w:p>
      <w:r>
        <w:t>Verfahren beendet war (bspw. durch Nichtanhandnahme- oder Einstellungs- verfügung), bevor im neuen Kanton das Verfahren eingeleitet wurde (TPF 2010 70 E. 2.2 S. 72; Beschlüsse des Bundesstrafgerichts BG.2014.36 vom 21. Januar 2015, E. 2.1; BG.2013.33 vom 17. April 2014, E. 2.2, jeweils m.w.H.; BAUMGARTNER, Die Zuständigkeit im Strafverfahren, Zürcher Diss., Zürich/Basel/Genf 2014, S. 224 f.). In diesem Zusammenhang kann ein Ver- fahren auch dann als beendet betrachtet werden, wenn es zwar noch nicht formell abgeschlossen, tatsächlich aber als erledigt angesehen wird (BAUM- GARTNER, a.a.O., S. 471; MOSER/SCHLAPBACH, Basler Kommentar, 2. Aufl., Basel 2014, Art. 34 StPO N. 7; SCHWERI/BÄNZIGER, Interkantonale Gerichts- standsbestimmung in Strafsachen, 2. Aufl., Bern 2004, N. 269, jeweils m.w.H.). Ein solcher Fall der tatsächlichen Beendigung des Verfahrens ohne formellen Abschluss ist anzunehmen, wenn die beschuldigte Person wäh- rend dem gegen sie hängigen Strafverfahren verstirbt (TPF 2010 70 E. 2.3). Nicht als solcher Fall betrachtet wurde jedoch die lediglich eine Sistierung der Untersuchung darstellende «provisorische Einstellung» gemäss Art. 55a StGB in seiner bis 31. Dezember 2010 gültigen Fassung (Entscheid des Bundesstrafgerichts BG.2008.21 vom 30. März 2009, E. 2.2).</w:t>
      </w:r>
    </w:p>
    <w:p>
      <w:r>
        <w:t>Es gilt diesbezüglich aber auch der Grundsatz, wonach sich eine Staatsan- waltschaft nicht durch frühzeitiges Erlassen einer Einstellungsverfügung der sich aus Art. 34 Abs. 1 StPO ergebenden Verpflichtung zur Verfolgung und Beurteilung der im Raum stehenden Delikte entziehen kann (Beschluss des Bundesstrafgerichts BG.2014.31 vom 27. Januar 2015, E. 2.1; Entscheide des Bundesstrafgerichts BG.2010.20 vom 27. Dezember 2010, E. 3.3.2; BG.2009.29 vom 30. März 2010, E. 2.5; vgl. auch BAUMGARTNER, a.a.O., S. 239). Die Beschwerdekammer prüft jedoch nicht, ob die Nichtanhand- nahme- oder Einstellungsverfügung zu Recht erfolgte (Beschluss des Bun- desstrafgerichts BG.2014.36 vom 21. Januar 2015, E. 2.3 mit Verweis auf SCHWERI/BÄNZIGER, a.a.O., N. 300). Vom Grundsatz wird ausnahmsweise dann abgewichen, wenn die Behörde jenes Kantons, dessen Verfahren be- endet wurde, nicht wusste, dass die beschuldigte Person gleichzeitig noch in anderen Kantonen verfolgt war (Beschluss des Bundesstrafgerichts BG.2014.31 vom 27. Januar 2015, E. 2.1; Entscheid des Bundesstrafge- richts BG.2010.20 vom 27. Dezember 2010, E. 3.3.2, jeweils m.w.H.).</w:t>
      </w:r>
    </w:p>
    <w:p>
      <w:r>
        <w:rPr>
          <w:b/>
        </w:rPr>
        <w:t>E. 2.2</w:t>
      </w:r>
    </w:p>
    <w:p>
      <w:r>
        <w:t>Der Kanton Zürich führt seit dem 6. November 2014 gegen A. ein Verfahren wegen Verstosses gegen das Ausländergesetz und Fälschung von Auswei- sen, womit A. ab diesem Zeitpunkt im Kanton Zürich i.S.v. Art. 34 Abs. 1 StPO als verfolgt gilt. Der Kanton Aargau stellte das Mitte November 2013 eröffnete Verfahren gegen A. wegen Verdachts auf Diebstahl, Sachbeschä- digung und Hausfriedensbruch mit Verfügung vom 3. Dezember 2014 ein,</w:t>
      </w:r>
    </w:p>
    <w:p>
      <w:r>
        <w:t>- 5 -</w:t>
      </w:r>
    </w:p>
    <w:p>
      <w:r>
        <w:t>und somit nach Anzeige der Strafverfolgung durch die Strafverfolgungsbe- hörden des Kantons Zürich. Das Kriterium der gleichzeitigen Verfolgung i.S.v. Art. 34 Abs. 1 StPO ist somit grundsätzlich erfüllt.</w:t>
      </w:r>
    </w:p>
    <w:p>
      <w:r>
        <w:t>Die vorliegend mit der schwersten Strafe bedrohte Tat im Sinne von Art. 34 Abs. 1 StPO ist der im Kanton Aargau begangene Diebstahl. Grundsätzlich sind somit die Behörden des Kantons Aargau für die Verfolgung und Beur- teilung von A. zuständig.</w:t>
      </w:r>
    </w:p>
    <w:p>
      <w:r>
        <w:rPr>
          <w:b/>
        </w:rPr>
        <w:t>E. 2.3</w:t>
      </w:r>
    </w:p>
    <w:p>
      <w:r>
        <w:t>Der Gesuchsgegner stellt sich diesbezüglich auf den Standpunkt, dass zum Zeitpunkt der ersten Gerichtsstandsanfrage durch den Gesuchsteller be- weismässig bereits festgestanden sei, dass die gegen den Beschuldigten bestehenden strafrechtlichen Vorwürfe im Zusammenhang mit dem Vorfall in Z. nicht nachzuweisen wären und das Verfahren eingestellt werden müsse. Er macht sinngemäss geltend, das im Kanton Aargau hängige Ver- fahren sei zum Zeitpunkt der Eröffnung des Verfahrens im Kanton Zürich zwar noch nicht formell eingestellt, tatsächlich aber beendet gewesen. Wie oben erwähnt (siehe E. 2.1) wurde mit dieser Argumentation bei der Festle- gung der Zuständigkeit ein an sich noch hängiges Verfahren gegen eine zwi- schenzeitlich verstorbene Person ausser Acht gelassen. Der Tod der be- schuldigten Person stellt ein definitives Prozesshindernis dar, welches kei- nen anderen Ausgang des Verfahrens als die Einstellung des Verfahrens gestützt auf Art. 319 Abs. 1 lit. d StPO zulässt.</w:t>
      </w:r>
    </w:p>
    <w:p>
      <w:r>
        <w:t>Der vorliegend in der am 29. April 2014 ergangenen Parteimitteilung erfolgte Hinweis auf die Erledigungsart ist demgegenüber unverbindlich. Die Staats- anwaltschaft kann von ihrer Auffassung unter Umständen nochmals abwei- chen. Dies kann etwa der Fall sein, wenn Beweisergänzungen dazu führen, dass die Staatsanwaltschaft den Fall anders beurteilt und sich für eine an- dere Verfahrenserledigung entscheidet (STEINER, Basler Kommentar,</w:t>
      </w:r>
    </w:p>
    <w:p>
      <w:r>
        <w:rPr>
          <w:b/>
        </w:rPr>
        <w:t>E. 2.4</w:t>
      </w:r>
    </w:p>
    <w:p>
      <w:r>
        <w:t>Im vorliegenden Fall sind weder Gründe für ein Abweichen vom gesetzlichen Gerichtsstand ersichtlich noch wurden solche geltend gemacht.</w:t>
      </w:r>
    </w:p>
    <w:p>
      <w:r>
        <w:rPr>
          <w:b/>
        </w:rPr>
        <w:t>E. 3</w:t>
      </w:r>
    </w:p>
    <w:p>
      <w:r>
        <w:t>Nach dem Gesagten erweist sich das Gesuch als begründet und es sind die Strafverfolgungsbehörden des Kantons Aargau für berechtigt und verpflich- tet zu erklären, die A. zur Last gelegten Delikte zu verfolgen und zu beurtei- 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