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BG.2015.47 vom 1. März 2016</w:t>
      </w:r>
    </w:p>
    <w:p>
      <w:r>
        <w:t>Bundesstrafgericht, 2016-03-01, DE</w:t>
      </w:r>
    </w:p>
    <w:p>
      <w:r>
        <w:rPr>
          <w:b/>
        </w:rPr>
        <w:t xml:space="preserve">Quelle: </w:t>
      </w:r>
      <w:r>
        <w:t>https://mcp.opencaselaw.ch/entscheid/bstger_BG.2015.47</w:t>
      </w:r>
    </w:p>
    <w:p>
      <w:r>
        <w:t>FR: TPF BG.2015.47 du 1 mars 2016</w:t>
      </w:r>
    </w:p>
    <w:p>
      <w:r>
        <w:t>IT: TPF BG.2015.47 del 1 marzo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die Beschlüsse des Bundesstrafgerichts BG.2011.49 vom 19. Januar 2012, E. 2.1; BG.2011.33 vom 28. September 2011, E. 2.2.1; BG.2011.4 vom 10. August 2011, E. 2.2.2). Hat ein Mittäter ausser den in Mittäterschaft ver- übten Verfehlungen an anderen Orten noch weitere Delikte verübt, die mit gleicher Strafe bedroht sind wie die in Mittäterschaft verübten, so bestimmt sich der Gerichtsstand für alle Beteiligten nach dem Ort, wo die Untersu- chung zuerst angehoben wurde, und dies selbst dann, wenn nur die allein verübten Taten Gegenstand der ersten Untersuchungshandlungen bildeten (vgl. hierzu zuletzt den Beschluss des Bundesstrafgerichts BG.2011.49 vom 19. Januar 2012, E. 2.1; siehe auch MOSER, Basler Kommentar, Basel 2011, Art. 33 StPO N. 13).</w:t>
      </w:r>
    </w:p>
    <w:p>
      <w:r>
        <w:rPr>
          <w:b/>
        </w:rPr>
        <w:t>E. 2.2</w:t>
      </w:r>
    </w:p>
    <w:p>
      <w:r>
        <w:t>Nach bundesgerichtlicher Rechtsprechung ist Mittäter, wer bei der Ent- schliessung, Planung oder Ausführung eines Deliktes vorsätzlich und in mas- sgebender Weise mit anderen Tätern zusammenwirkt, so dass er als Haupt- beteiligter dasteht (BGE 118 IV 227 E. 5d/aa S. 230; 108 IV 88 E. I.2a S. 92), und der ausserdem über die tatsächliche Begehung der Tat nicht allein zu bestimmen hat, sondern dies zusammen mit anderen tut. Mittäterschaft setzt</w:t>
      </w:r>
    </w:p>
    <w:p>
      <w:r>
        <w:t>somit eine (Mit-) Tatherrschaft voraus (vgl. BGE 111 IV 51 E. 1b S. 53). Mit- täterschaft ist dabei jede arbeitsteilige, für den Erfolg wesentliche Mitwirkung im Ausführungsstadium (BGE 120 IV 17 E. 2d S. 23; 118 IV 397 E. 2b S. 400). Ein Gehilfe leistet zu einem Verbrechen oder Vergehen vorsätzlich Hilfe, wobei im Unterschied zu Täter und Mittäter der Gehilfe keine Herr- schaft über den Tatablauf besitzt. Sein Beitrag besteht in der blossen Förde- rung der Tat anderer. Der Gehilfe fördert eine Tat, wenn er sie durch einen untergeordneten Tatbeitrag unterstützt bzw. wenn er die Ausführung der Haupttat durch irgendwelche Vorkehren oder durch psychische Hilfe erleich- tert. Die Erfolgschance der Haupttat muss sich durch die Hilfeleistung nach- weisbar erhöhen. Nicht erforderlich ist, dass es ohne die Beihilfe nicht zur Tat gekommen wäre (BGE 129 IV 124 E. 3.2; 121 IV 109 E. 3a S. 119). Bei der Anwendung von Art. 19 BetmG sind im Interesse einer vernünftigen Be- 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 schaft für die von ihm getätigten (Weiter-) Verkäufe fehlt (vgl. zum Ganzen BGE 118 IV 397 E. 2c mit weiteren Hinweisen). Mittäter im Sinne von Art. 33 Abs. 2 StPO sind in der Regel Personen, die auf der gleichen Hierarchiestufe im Drogenhandel tätig sind (vgl. Entscheid des Bundesstrafgerichts BG.2005.15 vom 16. Juni 2005 E. 3.1 und 3.2 sowie Ziff. 16 der Gerichts- standsempfehlungen der KSBS vom 26. November 2009).</w:t>
      </w:r>
    </w:p>
    <w:p>
      <w:r>
        <w:rPr>
          <w:b/>
        </w:rPr>
        <w:t>E. 2.3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a.a.O., Art. 34 StPO N. 11; GUIDON/BÄNZIGER, Die aktuelle Recht- sprechung des Bundesstrafgerichts zum interkantonalen Gerichtsstand in Strafsachen, Jusletter 21. Mai 2007, [Rz 25] m.w.H.; vgl. nebst anderen den Entscheid des Bundesstrafgerichts BG.2010.12 vom 8. September 2010, E. 2.2 m.w.H.). Es gilt der Grundsatz „in dubio pro duriore“, wonach im Zwei- felsfall auf den für den Beschuldigten ungünstigeren Sachverhalt abzustellen bzw. das schwerere Delikt anzunehmen ist (GUIDON/BÄNZIGER, a.a.O., [Rz 42] m.w.H.).</w:t>
      </w:r>
    </w:p>
    <w:p>
      <w:r>
        <w:rPr>
          <w:b/>
        </w:rPr>
        <w:t>E. 3.1</w:t>
      </w:r>
    </w:p>
    <w:p>
      <w:r>
        <w:t>Der Gesuchsteller geht davon aus, dass D. hinsichtlich des Betriebs der Hanfplantage in Z./SG nicht als Mittäter zusammen mit B., A. und C. mitge- wirkt habe, sondern lediglich Abnehmer des Marihuanas war. Die Drogen seien ihm an seinem Wohnort in Zürich geliefert worden, von wo aus D. den Weiterverkauf derselben organisiert habe. Diese Verkäufe hätten einen Um- satz von deutlich über Fr. 100'000.-- überstiegen. Der An- und Weiterverkauf von ca. 30kg Marihuana durch D. in Zürich sei als eigenständige qualifizierte Widerhandlung gegen das Betäubungsmittelgesetz im Sinne von Art. 19 Abs. 2 lit. c BetmG die gerichtsstandbestimmende Tathandlung. Nach den ersten Marihuanalieferungen an D. habe B. begonnen, zusätzlich eigenes Marihuana im Keller von D. einzulagern, von wo aus er und A. dieses an Ditte verkauft hätten. Diese Geschäfte seien jedoch unabhängig von den Verkäufen durch D. erfolgt und ohne dessen Zutun, weshalb die blosse Zur- verfügungstellung eines Kellers als Gehilfenschaft anzusehen sei. Nachdem die Hanfanlage in Z./SG am 16. Februar 2015 durch die Polizei aufgehoben worden sei, habe D. durch G., E. und F. in Y./SZ eine eigene Marihuanaplan- tage erstellen lassen. Der Betrieb dieser Anlage sei für die Bestimmung des Gerichtsstandes nicht massgeblich. Vielmehr seien auch für die Verfolgung dieses Delikts die Behörden in Zürich zuständig. In Beachtung von Art. 33 Abs. 1 StPO gelte dies auch für die Mitbetreiber dieser Anlage (act. 1).</w:t>
      </w:r>
    </w:p>
    <w:p>
      <w:r>
        <w:rPr>
          <w:b/>
        </w:rPr>
        <w:t>E. 3.2</w:t>
      </w:r>
    </w:p>
    <w:p>
      <w:r>
        <w:t>Unbestritten ist, dass D. in der Zeitspanne von ca. November 2014 bis Ja- nuar 2015 mindestens 30kg aus der Hanfplantage in Z./SG bezogen hatte (Verfahrensakten Staatsanwaltschaft St. Gallen E1/3 S. 5 f.; E1/4 S. 8). Ge- mäss Aussagen von D., C. und B. soll D. zwischen Fr. 5'800.-- und 6'000.-- pro Kilogramm Marihuana bezahlt haben, wobei die Übergabe der Drogen an D. jeweils an dessen Wohnort in Zürich erfolgt sei (Verfahrensakten Staatsanwaltschaft St. Gallen, D/1 S. 6; D/2 S. 4; D/6 S. 3; E 1/4 S. 7 f.). D. sagte aus, das Marihuana in der Regel mit einem Gewinn von Fr. 200.-- pro Kilogramm weiterverkauft zu haben. Die Deals hätten stets in seiner Woh- nung in Zürich stattgefunden (Verfahrensakten Staatsanwaltschaft St. Gal- len, E1/3 S. 5). Hinweise dafür, dass D. nach Weisungen der Verkäufer das Marihuana veräussert hätte, liegen nicht vor, weshalb ohne Weiteres davon ausgegangen werden kann, er habe in alleiniger Tatherrschaft die (Weiter-) Verkäufe getätigt. Aus dem Verkauf des Marihuanas lässt sich daher keine Mitttäterschaft von D. herleiten. Hingegen ist aktenkundig, dass D. das Ma- rihuana in seinem Keller in Zürich für B. und A. aufbewahrte. D. führte dies- bezüglich aus, B. und A. seien davon ausgegangen, dass es sich beim Keller von D. um ein sicheres Versteck gehandelt hätte. Dies nicht zuletzt auch deshalb, weil D. aufgrund seiner körperlichen Behinderung nicht alleine in den Keller gehen und etwas habe holen können, obschon nur er den Schlüs- sel zum Keller gehabt habe. B. und A. hätten das Marihuana alsdann jeweils</w:t>
      </w:r>
    </w:p>
    <w:p>
      <w:r>
        <w:t>in der Wohnung von D. an Dritte verkauft (Verfahrensakten Staatsanwalt- schaft St. Gallen E 1/3 S. 6; E 1/4 S. 5). Mit der Zurverfügungstellung des Kellers und der Wohnung für die Aufbewahrung des Marihuanas und für die Abwicklung der Drogenverkäufe leistete D. einen wesentlichen Tatbeitrag zum Drogenhandel. Insbesondere durch das Aufbewahren der Drogen in seinem Keller hat D. selbständig gegen das BetmG verstossen (Art. 19 Abs. 1 lit. d BetmG), sodass bereits aus diesem Grund kein Raum für die An- nahme von Gehilfenschaft besteht. In Anwendung des Grundsatzes "in dubio pro duriore" kann nach dem Gesagten eine mittäterschaftliche Beteiligung von D. und B., A. sowie C. am Drogenhandel nicht als haltlos oder als sicher ausgeschlossen bezeichnet werden. Von den Parteien nicht in Frage gestellt wird schliesslich, dass die Betreiber der Hanfanlage in Y./SZ, nämlich D., E., G. und F. als Mittäter zu qualifizieren sind (Verfahrensakten Staatsanwalt- schaft St. Gallen, G/3; act. 3).</w:t>
      </w:r>
    </w:p>
    <w:p>
      <w:r>
        <w:rPr>
          <w:b/>
        </w:rPr>
        <w:t>E. 3.3</w:t>
      </w:r>
    </w:p>
    <w:p>
      <w:r>
        <w:t>In Anwendung von Art. 33 Abs. 2 und Art. 34 Abs. 1 StPO sind daher die Strafverfolgungsbehörden des Gesuchstellers für berechtigt und verpflichtet zu erklären, die D. zur Last gelegten Delikte zu verfolgen und zu beurteilen. Daraus folgt ohne Weiteres, dass der Gesuchsteller auch berechtigt und ver- pflichtet ist, die gegen dessen Mittäter E., F. und G. zur Last gelegten Delikte zu verfolgen (Art. 33 Abs. 2 StPO).</w:t>
      </w:r>
    </w:p>
    <w:p>
      <w:r>
        <w:rPr>
          <w:b/>
        </w:rPr>
        <w:t>E. 4</w:t>
      </w:r>
    </w:p>
    <w:p>
      <w:r>
        <w:t>Nach dem Gesagten ist das Gesuch abzuweisen, und es sind die Strafver- folgungsbehörden des Gesuchstellers für berechtigt und verpflichtet zu er- klären, die D., E., F. und G. zur Last gelegten Delikte zu verfolgen und zu beurteilen.</w:t>
      </w:r>
    </w:p>
    <w:p>
      <w:r>
        <w:rPr>
          <w:b/>
        </w:rPr>
        <w:t>E. 5</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