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BG.2015.46 vom 10. Februar 2016</w:t>
      </w:r>
    </w:p>
    <w:p>
      <w:r>
        <w:t>Bundesstrafgericht, 2016-02-10, DE</w:t>
      </w:r>
    </w:p>
    <w:p>
      <w:r>
        <w:rPr>
          <w:b/>
        </w:rPr>
        <w:t xml:space="preserve">Quelle: </w:t>
      </w:r>
      <w:r>
        <w:t>https://mcp.opencaselaw.ch/entscheid/bstger_BG.2015.46</w:t>
      </w:r>
    </w:p>
    <w:p>
      <w:r>
        <w:t>FR: TPF BG.2015.46 du 10 février 2016</w:t>
      </w:r>
    </w:p>
    <w:p>
      <w:r>
        <w:t>IT: TPF BG.2015.46 del 10 febbraio 2016</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w:t>
      </w:r>
    </w:p>
    <w:p>
      <w:r>
        <w:t>- 4 -</w:t>
      </w:r>
    </w:p>
    <w:p>
      <w:r>
        <w:t>i.V.m. Art. 37 Abs. 1 StBOG). Hinsichtlich der Frist, innerhalb welcher die er- suchende Behörde ihr Gesuch einzureichen hat, ist im Normalfall die Frist von zehn Tagen gemäss Art. 396 Abs. 1 StPO analog anzuwenden (vgl. hierzu u. a. TPF 2011 94 E. 2.2 S. 96). Die Behörden, welche berechtigt sind, ihren Kanton im Meinungsaustausch und im Verfahren vor der Beschwerde- kammer zu vertreten, bestimmen sich nach dem jeweiligen kantonalen Recht (Art. 14 Abs. 4 StPO).</w:t>
      </w:r>
    </w:p>
    <w:p>
      <w:r>
        <w:rPr>
          <w:b/>
        </w:rPr>
        <w:t>E. 1.2</w:t>
      </w:r>
    </w:p>
    <w:p>
      <w:r>
        <w:t>Die Zuständigkeit des mitunterzeichnenden Ersten Staatsanwalts des Kan- tons Basel-Stadt bzw. der Ersten Staatsanwältin des Kantons Basel-Land- schaft zur Vertretung in Gerichtsstandsangelegenheiten ist unbestritten. Die aufgeworfene Frage, ob auch der von der Regierung des Kantons Basel- Stadt eingesetzte a.o. Staatsanwalt selbständig zur Vertretung in Gerichts- standsangelegenheiten zuständig wäre, kann damit offen bleiben.</w:t>
      </w:r>
    </w:p>
    <w:p>
      <w:r>
        <w:rPr>
          <w:b/>
        </w:rPr>
        <w:t>E. 1.3</w:t>
      </w:r>
    </w:p>
    <w:p>
      <w:r>
        <w:t>Strittig ist, mit Bezug auf das Eintreten auf das Gesuch, ob die Eingabe des Gesuchstellers vom 30. Oktober 2015 als verspätet im Sinne der oben zitier- ten Rechtsprechung zu gelten hat. Die Erste Staatsanwältin des Gesuchs- gegners macht geltend, bereits mit ihrer Antwort vom 28. September 2015 sei die Zuständigkeit abschliessend abgelehnt worden. Der a.o. Staatsan- walt des Gesuchstellers wendet dagegen zutreffend ein, dass der Gesuchs- gegner am 28. September 2015 zugleich um Übernahme von weiteren Ver- fahren (im Wesentlichen mit den gleichen Protagonisten) ersuchte hatte, wo- rauf er am 9. Oktober 2015 einen vermittelnden Vorschlag unter Einbezug dieser neuen Verfahren gemacht habe (Akten BS, Gerichtsstandsakten, act 4). Damit kann nicht von einem abgeschlossenen Gerichtsstandsverfah- ren gesprochen werden. Die Frist von zehn Tagen bezweckt, unnötiges Hinauszögern in Gerichtsstandsangelegenheiten zu verhindern, dient aber gerade nicht dazu, noch im Fluss befindliche Verhandlungen, insbesondere bei Einbezug neuer Erkenntnisse oder weiterer Anzeigen, zu verunmögli- chen. Auf das Gesuch ist daher einzutreten.</w:t>
      </w:r>
    </w:p>
    <w:p>
      <w:r>
        <w:rPr>
          <w:b/>
        </w:rPr>
        <w:t>E. 2.1</w:t>
      </w:r>
    </w:p>
    <w:p>
      <w:r>
        <w:t>Der Gesuchsteller stellt sich auf den Standpunkt, der Schwerpunkt der delik- tischen Tätigkeit im Sinne eines absoluten Übergewichts liege eindeutig im Kanton Basel-Landschaft. Dazu komme, dass die falsche Anschuldigung in einer eigenartigen Konstellation erfolgt sei. B. soll den Detektiv-Wachtmeis- ter E. (nachfolgend "DWm E.") während der Einvernahme bei der Staatsan- waltschaft Basel-Stadt falsch beschuldigt haben. Er soll damit einen Nicht- schuldigen (den Beamten) bei einer Behörde (dem gleichen Beamten) falsch angeschuldigt haben. Der Gesuchsgegner hält dagegen, dass das</w:t>
      </w:r>
    </w:p>
    <w:p>
      <w:r>
        <w:t>- 5 -</w:t>
      </w:r>
    </w:p>
    <w:p>
      <w:r>
        <w:t>schwerste Delikt (falsche Anschuldigung) im Kanton Basel-Stadt erfolgt sei und dies mehrfach, weshalb der ordentliche Gerichtsstand dort liege. Zudem sei der Vorwurf gegen DWm E. bei der Einvernahme von B. im Kanton Basel- Stadt protokolliert worden, worin eine erste Verfahrenshandlung liege. Trif- tige Gründe für ein Abweichen vom ordentlichen Gerichtsstand im Sinne von Art. 40 Abs. 3 StPO lägen keine vor.</w:t>
      </w:r>
    </w:p>
    <w:p>
      <w:r>
        <w:rPr>
          <w:b/>
        </w:rPr>
        <w:t>E. 2.2</w:t>
      </w:r>
    </w:p>
    <w:p>
      <w:r>
        <w:t>Hat eine beschuldigte Person mehrere Straftaten an verschiedenen Orten verübt, so sind für die Verfolgung und Beurteilung sämtlicher Taten die Be- hörden des Ortes zuständig, an dem die mit der schwersten Strafe bedrohte Tat begangen worden ist (Art. 34 Abs. 1 Satz 1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(sog. forum praeventionis; Art. 34 Abs. 1 StPO).</w:t>
      </w:r>
    </w:p>
    <w:p>
      <w:r>
        <w:rPr>
          <w:b/>
        </w:rPr>
        <w:t>E. 2.3</w:t>
      </w:r>
    </w:p>
    <w:p>
      <w:r>
        <w:t>Im vorliegenden Fall geht der Tatbestand der falschen Anschuldigung ge- mäss Art. 303 Ziff. 1 StGB aufgrund der fehlenden Obergrenze der Freiheits- strafe (Art. 40 StGB) als schwerstes Delikt den übrigen Vorwürfen der ver- suchten Nötigung gemäss Art. 180 StGB, der qualifizierten Verleumdung ge- mäss Art. 174 Ziff. 2 StGB sowie der Rassendiskriminierung gemäss Art. 261bis StGB grundsätzlich vor. Diesbezüglich erscheint insbesondere die Einvernahme durch DWm E. vom 5. Dezember 2011 massgeblich, worin B. Vorwürfe auf Beweismanipulation und damit auf Amtsmissbrauch gemäss Art. 312 StGB erhebt. Der Gesuchsteller macht nun geltend, es sei eine selt- same Konstellation, dass jemand gerade bei dem Vertreter der Strafverfol- gungsbehörde DWm E. diesen wider besseres Wissen eines Verbrechens oder Vergehens beschuldige, in der Absicht eine Strafverfolgung gegen ihn herbeizuführen. Das mag zutreffen, schliesst aber eine Tatbestandsmässig- keit nicht a priori aus, zumal DWm E. gleich wie der anwesende Detektiv- Korporal F. Strafverfolgungsbehörde im Sinne von Art. 15 StPO waren. Als solche traf sie eine Anzeigepflicht nach Art. 302 Abs. 1 StPO.</w:t>
      </w:r>
    </w:p>
    <w:p>
      <w:r>
        <w:t>Somit kann man davon ausgehen, dass die ersten falschen Anschuldigun- gen im Kanton Basel-Stadt der Strafverfolgungsbehörde zur Kenntnis ge- bracht wurden.</w:t>
      </w:r>
    </w:p>
    <w:p>
      <w:r>
        <w:rPr>
          <w:b/>
        </w:rPr>
        <w:t>E. 3</w:t>
      </w:r>
    </w:p>
    <w:p>
      <w:r>
        <w:t>August 2015 mit, dass vorläufig auf Vergleichsverhandlungen verzichtet werde. Zugleich fragte er die Strafkläger an, ob diese bei der ersten und bei weiteren Einvernahmen ihre Teilnahmerechte ausüben wollten (Akten BS, Allgemeiner Teil, act. 12). Dieser (weiteren) Verfahrenshandlung folgte die formelle Eröffnung der Untersuchung gegen B. gemäss Art. 309 StPO vom</w:t>
      </w:r>
    </w:p>
    <w:p>
      <w:r>
        <w:rPr>
          <w:b/>
        </w:rPr>
        <w:t>E. 3.1</w:t>
      </w:r>
    </w:p>
    <w:p>
      <w:r>
        <w:t>Würde man den Vorwurf der falschen Anschuldigung als nicht im Sinne der Rechtsprechung ernsthaft in Betracht zu ziehen erachten, so wäre das forum</w:t>
      </w:r>
    </w:p>
    <w:p>
      <w:r>
        <w:t>- 6 -</w:t>
      </w:r>
    </w:p>
    <w:p>
      <w:r>
        <w:t>praeventionis massgebend, käme es mithin darauf an, wo zuerst Verfol- gungshandlungen aufgenommen wurden. Unbestritten ist, dass B. die weit überwiegende Zahl dieser (anderen als falsche Anschuldigung) gegen C. und D. gerichteten Handlungen (Veröffentlichungen im Internet) von seinem Wohnsitz in Z. aus, mithin im Kanton Basel-Landschaft, getätigt hat. Indes- sen sollen auch einzelne Handlungen im Kanton Basel-Stadt begangen wor- den sein.</w:t>
      </w:r>
    </w:p>
    <w:p>
      <w:r>
        <w:rPr>
          <w:b/>
        </w:rPr>
        <w:t>E. 3.2</w:t>
      </w:r>
    </w:p>
    <w:p>
      <w:r>
        <w:t>Art. 39 Abs. 1 StPO verpflichtet die Strafbehörden von Amtes wegen ihre Zuständigkeit summarisch und beschleunigt zu prüfen. Die mit der Prüfung befasste Behörde muss alle für die Festlegung des Gerichtsstandes wesent- lichen Tatsachen erforschen und die dazu notwendigen Erhebungen durch- führen. Damit diese Prüfung zuverlässig erfolgen kann, muss die fragliche Behörde alle für die Festlegung des Gerichtsstandes wesentlichen Tatsa- chen erforschen und alle dazu notwendigen Erhebungen durchführen. So- lange die Frage der Zuständigkeit offen oder streitig ist, bleibt jeder Kanton verpflichtet, die sein Gebiet betreffenden Tatsachen so weit abzuklären, als es der Entscheid über den Gerichtsstand erfordert. Diese ersten Ermittlungs- handlungen haben für sich allein keine zuständigkeitsbegründende Wirkung, denn es wäre unbillig, jene Behörden, welche Abklärungen für die Ermittlung des Gerichtsstandes vornehmen, allein deswegen schon zu verpflichten, nachher auch das ganze Verfahren durchzuführen. Betrachtet sich die Be- hörde als unzuständig, so leitet sie den Fall rasch an die zuständige Stelle weiter (vgl. Beschluss des Bundesstrafgerichts BG.2013.31 vom 28. Ja- nuar 2014 E. 2.2). Wartet sie mit der Gerichtsstandsanfrage zu lange zu bzw. unterlässt sie diese, so ist von einer konkludenten Anerkennung auszugehen (GUIDON/BÄNZIGER, Die aktuelle Rechtsprechung des Bundesstrafgerichts zum interkantonalen Gerichtsstand in Strafsachen, in: Jusletter 21. Mai 2007 [Rz 6]).</w:t>
      </w:r>
    </w:p>
    <w:p>
      <w:r>
        <w:rPr>
          <w:b/>
        </w:rPr>
        <w:t>E. 3.3</w:t>
      </w:r>
    </w:p>
    <w:p>
      <w:r>
        <w:t>Vorliegend hat der Gesuchsteller die Strafuntersuchung in die Hand eines ausserkantonalen a.o. Staatsanwalts legen wollen. Er hat dies getan, indem er mit Regierungsratsbeschluss vom 5. Mai 2015 in der Person von A. einen a.o. Staatsanwalt ernannte; dies ohne irgendwelche Vorbehalte hinsichtlich der örtlichen Zuständigkeit zu machen (mindestens werden solche nicht be- hauptet und sind nicht erkennbar [Akten BS, Allgemeiner Teil, act. 2 – 4]). Ein solcher Schritt, die Ernennung eines ausserkantonalen a.o. Staatsan- walts, so nachvollziehbar er für die Führung der Untersuchung und allfällige Anklage auch war, hätte sich mit Blick auf eine blosse Klärung der Zustän- digkeit noch nicht aufgedrängt. Diese Klärung hätte ohne Weiteres, und ohne dass deswegen ein Anschein einer Befangenheit entstanden wäre, durch die ordentlichen Behörden des Gesuchstellers vorgenommen werden können.</w:t>
      </w:r>
    </w:p>
    <w:p>
      <w:r>
        <w:t>- 7 -</w:t>
      </w:r>
    </w:p>
    <w:p>
      <w:r>
        <w:t>Indem der gesuchstellende Kanton (unabhängig welche Behörde intern) die- sen Schritt getan hat, hat er implizit seine Zuständigkeit zur Führung der Strafuntersuchung anerkannt.</w:t>
      </w:r>
    </w:p>
    <w:p>
      <w:r>
        <w:rPr>
          <w:b/>
        </w:rPr>
        <w:t>E. 3.4</w:t>
      </w:r>
    </w:p>
    <w:p>
      <w:r>
        <w:t>Entscheidend ist aber vor allem, dass der a.o. Staatsanwalt das Verfahren auch tatsächlich an die Hand genommen hat, zwar nicht – wie diskutiert wird – mit seiner ersten Einvernahme vom 21. August 2015 (Akten BS, All- gemeiner Teil, act. 17). Vielmehr tätigte er erste Verfahrenshandlungen, in- dem er am 6. Juli 2015 die Parteien anschrieb in Hinblick auf eine Vergleichs- verhandlung (Akten BS, Allgemeiner Teil, act. 6). Nachdem entsprechende Absagen seitens der Strafkläger eingegangen waren, teilte er diesen am</w:t>
      </w:r>
    </w:p>
    <w:p>
      <w:r>
        <w:rPr>
          <w:b/>
        </w:rPr>
        <w:t>E. 8</w:t>
      </w:r>
    </w:p>
    <w:p>
      <w:r>
        <w:t>August 2015 bezüglich vierer Strafanzeigen betreffend Verleumdung, Rassendiskriminierung, falscher Anschuldigung, ev. versuchter Nötigung (Akten BS, Allgemeiner Teil, act. 1). Damit hat der a.o. Staatsanwalt des Kantons Basel-Stadt sowohl die Untersuchung eröffnet als auch eigentliche Verfahrenshandlungen getätigt und dies, ohne in diesem Zeitpunkt irgend- welche Vorbehalte bezüglich örtlicher Zuständigkeit anzubringen. Solche brachte er erst danach mit seinem Schreiben vom 26. Augst 2015 an den Gesuchsgegner auf. Veränderungen in der Verdachts- und Anzeigenlage, welche sich auf die Zuständigkeitsfrage substantiell auswirken könnten, wa- ren in der Folge bis zum Einreichen des Gesuchs an das Bundesstrafgericht ebenfalls nicht auszumachen.</w:t>
      </w:r>
    </w:p>
    <w:p>
      <w:r>
        <w:t>4. Damit ist damit davon auszugehen, dass der Gesuchsteller die ersten Ver- folgungshandlungen im Sinne von Art. 34 Abs. 1 StPO vorgenommen hat, und zwar bezogen auch auf den Tatbestand der falschen Anschuldigung. Auch wenn eine überwiegende Zahl der weniger schwerwiegenden und als Verleumdung etc. zu qualifizierenden Handlungen im Kanton Basel-Land- schaft begangen worden sein sollen, liegt darin kein triftiger Grund, um vom ordentlichen Gerichtsstand abzuweichen.</w:t>
      </w:r>
    </w:p>
    <w:p>
      <w:r>
        <w:t>Mithin ist das Gesuch abzuweisen und es sind die Strafverfolgungsbehör- den des Kantons Basel-Stadt berechtigt und verpflichtet zu erklären, die B. zur Last gelegten Straftaten zu verfolgen und zu beurteilen.</w:t>
      </w:r>
    </w:p>
    <w:p>
      <w:r>
        <w:t>- 8 -</w:t>
      </w:r>
    </w:p>
    <w:p>
      <w:r>
        <w:t>5. Es sind keine Gerichtskosten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