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BG.2015.32 vom 6. Oktober 2015</w:t>
      </w:r>
    </w:p>
    <w:p>
      <w:r>
        <w:t>Bundesstrafgericht, 2015-10-06, DE</w:t>
      </w:r>
    </w:p>
    <w:p>
      <w:r>
        <w:rPr>
          <w:b/>
        </w:rPr>
        <w:t xml:space="preserve">Quelle: </w:t>
      </w:r>
      <w:r>
        <w:t>https://mcp.opencaselaw.ch/entscheid/bstger_BG.2015.32</w:t>
      </w:r>
    </w:p>
    <w:p>
      <w:r>
        <w:t>FR: TPF BG.2015.32 du 6 octobre 2015</w:t>
      </w:r>
    </w:p>
    <w:p>
      <w:r>
        <w:t>IT: TPF BG.2015.32 del 6 ottobre 2015</w:t>
      </w:r>
    </w:p>
    <w:p>
      <w:pPr>
        <w:pStyle w:val="Heading2"/>
      </w:pPr>
      <w:r>
        <w:t>Regeste</w:t>
      </w:r>
    </w:p>
    <w:p>
      <w:r>
        <w:t>Anfechtung des Gerichtsstands (Art. 41 Abs. 2 StPO).</w:t>
      </w:r>
    </w:p>
    <w:p>
      <w:pPr>
        <w:pStyle w:val="Heading2"/>
      </w:pPr>
      <w:r>
        <w:t>Erwägungen</w:t>
      </w:r>
    </w:p>
    <w:p>
      <w:r>
        <w:rPr>
          <w:b/>
        </w:rPr>
        <w:t>E. 1</w:t>
      </w:r>
    </w:p>
    <w:p>
      <w:r>
        <w:t>Will eine Partei die Zuständigkeit der mit dem Strafverfahren befassten Behörde anfechten, so hat sie dieser unverzüglich die Überweisung des Falles an die zuständige Strafbehörde zu beantragen (Art. 41 Abs. 1). Gegen die von den beteiligten Staatsanwaltschaften getroffene Entscheidung über den Gerichtsstand (Art. 39 Abs. 2) können sich die Parteien innert 10 Tagen</w:t>
      </w:r>
    </w:p>
    <w:p>
      <w:r>
        <w:t>- 3 -</w:t>
      </w:r>
    </w:p>
    <w:p>
      <w:r>
        <w:t>bei der Beschwerdekammer des Bundesstrafgerichts beschweren (Art. 41 Abs. 2 Satz 1 StPO i.V.m. Art. 37 Abs. 1 StBOG). Haben die Staatsanwaltschaften einen abweichenden Gerichtsstand vereinbart (Art. 38 Abs. 1), so steht diese Beschwerdemöglichkeit nur jener Partei offen, deren Antrag nach Art. 41 Abs. 1 abgewiesen worden ist (Art. 41 Abs. 2 StPO).</w:t>
      </w:r>
    </w:p>
    <w:p>
      <w:r>
        <w:t>Die Eintretensvoraussetzungen geben zu keinen Bemerkungen Anlass. Auf die Beschwerde ist einzutreten.</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Gemäss Art. 34 Abs. 1 StPO sind für die Verfolgung und Beurteilung sämtlicher Taten die Behörden des Ortes zuständig, an dem die mit der schwersten Strafe bedrohte Tat begangen worden ist, wenn eine beschuldigte Person mehrere Straftaten an verschiedenen Orten verübt hat. Bei gleicher Strafdrohung sind die Behörden des Ortes zuständig, an dem zuerst Verfolgungshandlungen vorgenommen worden sind.</w:t>
      </w:r>
    </w:p>
    <w:p>
      <w:r>
        <w:rPr>
          <w:b/>
        </w:rPr>
        <w:t>E. 2.2</w:t>
      </w:r>
    </w:p>
    <w:p>
      <w:r>
        <w:t>Das i.S.v. Art. 34 Abs. 1 StPO schwerste von der Beschwerdeführerin den Angezeigten vorgeworfene Delikt ist Amtsmissbrauch; Amtsmissbrauch (Art. 312 StGB) wird mit Freiheitsstrafe bis zu fünf Jahren geahndet. Unbefugtes Eindringen in ein Datenverarbeitungssystem (Art. 143bis StGB) und Sachbeschädigung (Art. 144 Abs. 1 StGB) werden mit Freiheitsstrafen bis zu drei Jahren bedroht.</w:t>
      </w:r>
    </w:p>
    <w:p>
      <w:r>
        <w:rPr>
          <w:b/>
        </w:rPr>
        <w:t>E. 2.3</w:t>
      </w:r>
    </w:p>
    <w:p>
      <w:r>
        <w:t>Gemäss Art. 312 StGB macht sich des Amtsmissbrauchs schuldig, wer als Mitglied einer Behörde oder als Beamter seine Amtsgewalt missbraucht, um sich oder einem andern einen unrechtmässigen Vorteil zu verschaffen oder einem andern einen Nachteil zuzufügen. Der Straftatbestand des Amtsmissbrauchs schützt neben den Interessen des Staates direkt auch den Bürger vor dem missbräuchlichen Einsatz der Staatsgewalt durch Amtsträger (vgl. Beschluss des Bundesstrafgerichts BB.2014.84 vom 14. Januar 2015, E. 1.2.2).</w:t>
      </w:r>
    </w:p>
    <w:p>
      <w:r>
        <w:rPr>
          <w:b/>
        </w:rPr>
        <w:t>E. 2.4</w:t>
      </w:r>
    </w:p>
    <w:p>
      <w:r>
        <w:t>Die Beschwerdeführerin wirft den Angezeigten vor, ihre Befugnisse missbräuchlich eingesetzt zu haben, indem sie die geheime Überwachung</w:t>
      </w:r>
    </w:p>
    <w:p>
      <w:r>
        <w:t>- 4 -</w:t>
      </w:r>
    </w:p>
    <w:p>
      <w:r>
        <w:t>ihres Fernmeldeanschlusses angeordnet bzw. bewilligt hätten. Da es sich bei den Angezeigten um Behördenmitglieder des Kantons Aargau handelt und diese in Ausübung ihres Amtes handelten, erfolgten sowohl die Anordnung als auch die Bewilligung der geheimen Überwachung im Kanton Aargau. Mithin liegt der Ausführungsort der schwersten den Angezeigten zur Last gelegten Tat im Kanton Aargau und die Übernahme des Verfahrens erfolgte im Einklang mit den gesetzlichen Bestimmungen. Folglich ist die Beschwerde abzuweisen.</w:t>
      </w:r>
    </w:p>
    <w:p>
      <w:r>
        <w:rPr>
          <w:b/>
        </w:rPr>
        <w:t>E. 3</w:t>
      </w:r>
    </w:p>
    <w:p>
      <w:r>
        <w:t>Bei diesem Ausgang des Verfahrens hat die Beschwerdeführerin die Gerichtskosten zu tragen (Art. 428 Abs. 1 StPO). Die Gerichtsgebühr ist auf die minimalen Fr. 200.-- festzusetzen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