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BG.2015.16 vom 15. April 2015</w:t>
      </w:r>
    </w:p>
    <w:p>
      <w:r>
        <w:t>Bundesstrafgericht, 2015-04-15, DE</w:t>
      </w:r>
    </w:p>
    <w:p>
      <w:r>
        <w:rPr>
          <w:b/>
        </w:rPr>
        <w:t xml:space="preserve">Quelle: </w:t>
      </w:r>
      <w:r>
        <w:t>https://mcp.opencaselaw.ch/entscheid/bstger_BG.2015.16</w:t>
      </w:r>
    </w:p>
    <w:p>
      <w:r>
        <w:t>FR: TPF BG.2015.16 du 15 avril 2015</w:t>
      </w:r>
    </w:p>
    <w:p>
      <w:r>
        <w:t>IT: TPF BG.2015.16 del 15 aprile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S. 96). Die Behörden, wel- che berechtigt sind, ihren Kanton im Meinungsaustausch und im Verfahren vor der Beschwerdekammer zu vertreten, bestimmen sich nach dem jewei- ligen kantonalen Recht (Art. 14 Abs. 4 StPO).</w:t>
      </w:r>
    </w:p>
    <w:p>
      <w:r>
        <w:rPr>
          <w:b/>
        </w:rPr>
        <w:t>E. 1.2</w:t>
      </w:r>
    </w:p>
    <w:p>
      <w:r>
        <w:t>Die Oberstaatsanwaltschaft des Kantons Aargau ist berechtigt, den Ge- suchsteller bei interkantonalen Gerichtsstandskonflikten vor der Beschwer- dekammer zu vertreten (§ 20 des Einführungsgesetzes zur Schweizeri- schen Strafprozessordnung des Kantons Aargau vom 16. März 2010 [EG StPO/AG; SAR 251.200]). Auf Seiten des Gesuchsgegners steht diese Be-</w:t>
      </w:r>
    </w:p>
    <w:p>
      <w:r>
        <w:t>- 5 -</w:t>
      </w:r>
    </w:p>
    <w:p>
      <w:r>
        <w:t>fugnis dem zentralen Amt der Staatsanwaltschaft des Kantons Wallis zu (Art. 7 lit. c des Einführungsgesetzes zur Schweizerischen Strafprozess- ordnung des Kantons Wallis vom 11. Februar 2009 [EGStPO/VS; SGS/VS 312.0]).</w:t>
      </w:r>
    </w:p>
    <w:p>
      <w:r>
        <w:rPr>
          <w:b/>
        </w:rPr>
        <w:t>E. 1.3.1</w:t>
      </w:r>
    </w:p>
    <w:p>
      <w:r>
        <w:t>Erst wenn der Meinungsaustausch zwischen den Kantonen gescheitert ist, liegt ein streitiger Gerichtsstand vor, der zur Anrufung der Beschwerde- kammer berechtigt (Art. 40 Abs. 2 StPO). Demgemäss tritt die Beschwer- dekammer vor Abschluss des Meinungsaustauschs zwischen sämtlichen, ernstlich in Frage kommenden Kantonen auf ein Gesuch um Bestimmung des Gerichtsstandes nicht ein (vgl. hierzu zuletzt die Beschlüsse des Bun- desstrafgerichts BG.2014.23 vom 4. November 2014, E. 1.2; BG.2014.16 vom 4. Juli 2014, E. 1.2; BG.2013.33 vom 17. April 2014, E. 1.3; BG.2014.3 vom 12. März 2014, E. 1.2; alle m.w.H.; siehe auch BAUMGARTNER, Die Zu- ständigkeit im Strafverfahren, Zürcher Diss., Zürich/Basel/Genf 2014, S. 481 ff., 490 f. m.w.H.).</w:t>
      </w:r>
    </w:p>
    <w:p>
      <w:r>
        <w:rPr>
          <w:b/>
        </w:rPr>
        <w:t>E. 1.3.2</w:t>
      </w:r>
    </w:p>
    <w:p>
      <w:r>
        <w:t>Für die Verfolgung und Beurteilung der A. und den weiteren Beschuldigten zur Last gelegten Straftaten kommen nach dem eingangs Ausgeführten of- fensichtlich nicht nur die Kantone Aargau und Wallis ernstlich in Frage. Vielmehr initiierte der Gesuchsgegner einen mindestens 14 weitere Kanto- ne umfassenden Meinungsaustausch. Sowohl die Staatsanwaltschaft Ba- den (ST.2014.7875, act. 55 f., 59), aber insbesondere auch die Ober- staatsanwaltschaft des Kantons Aargau (act. 3.4, 3.38) wurden diesbezüg- lich von den Behörden des Gesuchsgegners laufend informiert. Die Ober- staatsanwaltschaft des Kantons Aargau wurde in diesem Zusammenhang sogar ausdrücklich um eine Stellungnahme ersucht (act. 3.4) und liess sich am 23. Januar 2015 entsprechend vernehmen (act. 3.35). Gemäss den vorliegenden Akten ersuchte der Gesuchsgegner nach einer ersten Ver- nehmlassungsrunde am 24. März 2015 die Generalstaatsanwaltschaft des Kantons Bern um Übernahme der gegen B., A. und C. geführten Verfahren. Die entsprechende Antwort steht offensichtlich noch aus. Demzufolge liegt hier noch kein zwischen sämtlichen für die Übernahme der Verfahren ernst- lich in Frage kommenden Kantonen abgeschlossener Meinungsaustausch und damit noch kein streitiger Gerichtsstand vor.</w:t>
      </w:r>
    </w:p>
    <w:p>
      <w:r>
        <w:t>Das Verhalten des Gesuchstellers lässt sich wohl nur damit erklären, dass er nicht bemerkt hat, dass es sich bei dem von seinen Strafbehörden ver- folgten A. um dieselbe Person handelt, welche nebst B. und C. auch von der vom Gesuchsgegner initiierten Gerichtsstandsabklärung betroffen ist. So war die unter der Verfahrensnummer OSTA.2015.62 erfolgte Äusserung</w:t>
      </w:r>
    </w:p>
    <w:p>
      <w:r>
        <w:t>- 6 -</w:t>
      </w:r>
    </w:p>
    <w:p>
      <w:r>
        <w:t>der Oberstaatsanwaltschaft des Kantons Aargau vom 23. Januar 2015 (act. 3.35) unzutreffend, war doch zu diesem Zeitpunkt in ihrem Kantons- gebiet offensichtlich ein Verfahren gegen A. hängig. Weiter ist nicht nach- vollziehbar, weshalb der Gesuchsteller in seinem Eventualantrag von ei- nem «Gerichtsstandsverfahren gegen weitere unbekannte Kantone» spricht, wenn er selber doch in dieses Gerichtsstandsverfahren miteinbe- zogen und vom Gesuchsgegner über die aktuellsten Entwicklungen stets laufend informiert wurde.</w:t>
      </w:r>
    </w:p>
    <w:p>
      <w:r>
        <w:rPr>
          <w:b/>
        </w:rPr>
        <w:t>E. 1.4</w:t>
      </w:r>
    </w:p>
    <w:p>
      <w:r>
        <w:t>Nach dem Gesagten ist auf das Gesuch mangels streitigen Gerichtsstan- des nicht einzutreten.</w:t>
      </w:r>
    </w:p>
    <w:p>
      <w:r>
        <w:rPr>
          <w:b/>
        </w:rPr>
        <w:t>E. 2</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