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BG.2015.14 vom 23. April 2015</w:t>
      </w:r>
    </w:p>
    <w:p>
      <w:r>
        <w:t>Bundesstrafgericht, 2015-04-23, DE</w:t>
      </w:r>
    </w:p>
    <w:p>
      <w:r>
        <w:rPr>
          <w:b/>
        </w:rPr>
        <w:t xml:space="preserve">Quelle: </w:t>
      </w:r>
      <w:r>
        <w:t>https://mcp.opencaselaw.ch/entscheid/bstger_BG.2015.14</w:t>
      </w:r>
    </w:p>
    <w:p>
      <w:r>
        <w:t>FR: TPF BG.2015.14 du 23 avril 2015</w:t>
      </w:r>
    </w:p>
    <w:p>
      <w:r>
        <w:t>IT: TPF BG.2015.14 del 23 aprile 2015</w:t>
      </w:r>
    </w:p>
    <w:p>
      <w:pPr>
        <w:pStyle w:val="Heading2"/>
      </w:pPr>
      <w:r>
        <w:t>Regeste</w:t>
      </w:r>
    </w:p>
    <w:p>
      <w:r>
        <w:t>Anfechtung des Gerichtsstands (Art. 41 Abs. 2 StPO).</w:t>
      </w:r>
    </w:p>
    <w:p>
      <w:pPr>
        <w:pStyle w:val="Heading2"/>
      </w:pPr>
      <w:r>
        <w:t>Erwägungen</w:t>
      </w:r>
    </w:p>
    <w:p>
      <w:r>
        <w:rPr>
          <w:b/>
        </w:rPr>
        <w:t>E. 10</w:t>
      </w:r>
    </w:p>
    <w:p>
      <w:r>
        <w:t>Tagen bei der Beschwerdekammer des Bundesstrafgerichts beschweren können (Art. 41 Abs. 2 Satz 1 StPO i.V.m. Art. 37 Abs. 1 StBOG);</w:t>
      </w:r>
    </w:p>
    <w:p>
      <w:r>
        <w:t>- Art. 34 Abs. 1 StPO folgendes festhält: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w:t>
      </w:r>
    </w:p>
    <w:p>
      <w:r>
        <w:t>- Ehrverletzungen als dort verübt gelten, wo eine entsprechende Sendung aufgegeben, ein Gespräch geführt bzw. eine Information gesendet wurde (TPF 2007 124);</w:t>
      </w:r>
    </w:p>
    <w:p>
      <w:r>
        <w:t>- in den Kantonen Luzern und Zug gegen den Beschwerdeführer jeweils Strafuntersuchungen wegen des Verdachts der Verleumdung (Art. 174 Abs. 1 StGB) sowie der üblen Nachrede (Art. 173 Ziff. 1 Abs. 2 StGB) und somit gleich schwerer Delikte im Sinne von Art. 34 Abs. 1 StPO geführt werden; die ersten Verfolgungshandlungen im Kanton Luzern erfolgten, wo bereits seit dem 19. November 2014 ein Strafverfahren gegen den Obgenannten läuft; mithin sich das forum praeventionis im Kanton Luzern befindet;</w:t>
      </w:r>
    </w:p>
    <w:p>
      <w:r>
        <w:t>- die Anerkennung durch die StA LU somit im Einklang mit den gesetzlichen Bestimmungen erfolgte und die Beschwerde abzuweisen ist;</w:t>
      </w:r>
    </w:p>
    <w:p>
      <w:r>
        <w:t>- nach dem Gesagten die Beschwerde sich als aussichtslos erweist, weswegen das Gesuch um unentgeltliche Rechtspflege abzuweisen ist (vgl. Urteil des Bundesgerichts 1B_705/2011 vom 9. Mai 2012, E. 2.3.2);</w:t>
      </w:r>
    </w:p>
    <w:p>
      <w:r>
        <w:t>- bei diesem Ausgang des Verfahrens die Gerichtskosten dem Beschwerdeführer aufzuerlegen sind (Art. 428 Abs. 1 StPO);</w:t>
      </w:r>
    </w:p>
    <w:p>
      <w:r>
        <w:t>- die Gerichtsgebühr auf Fr. 200.-- festzusetzen ist (Art. 73 StBOG sowie Art. 5 und Art. 8 Abs. 1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