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BG.2015.11 vom 29. April 2015</w:t>
      </w:r>
    </w:p>
    <w:p>
      <w:r>
        <w:t>Bundesstrafgericht, 2015-04-29, DE</w:t>
      </w:r>
    </w:p>
    <w:p>
      <w:r>
        <w:rPr>
          <w:b/>
        </w:rPr>
        <w:t xml:space="preserve">Quelle: </w:t>
      </w:r>
      <w:r>
        <w:t>https://mcp.opencaselaw.ch/entscheid/bstger_BG.2015.11</w:t>
      </w:r>
    </w:p>
    <w:p>
      <w:r>
        <w:t>FR: TPF BG.2015.11 du 29 avril 2015</w:t>
      </w:r>
    </w:p>
    <w:p>
      <w:r>
        <w:t>IT: TPF BG.2015.11 del 29 aprile 2015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S. 96). Die Behörden, wel- che berechtigt sind, ihren Kanton im Meinungsaustausch und im Verfahren vor der Beschwerdekammer zu vertreten, bestimmen sich nach dem jewei- ligen kantonalen Recht (Art. 14 Abs. 4 StPO).</w:t>
      </w:r>
    </w:p>
    <w:p>
      <w:r>
        <w:t>- 4 -</w:t>
      </w:r>
    </w:p>
    <w:p>
      <w:r>
        <w:rPr>
          <w:b/>
        </w:rPr>
        <w:t>E. 1.2</w:t>
      </w:r>
    </w:p>
    <w:p>
      <w:r>
        <w:t>Die Eintretensvoraussetzungen geben zu keinen Bemerkungen Anlass. Auf das Gesuch ist einzutreten.</w:t>
      </w:r>
    </w:p>
    <w:p>
      <w:r>
        <w:rPr>
          <w:b/>
        </w:rPr>
        <w:t>E. 2</w:t>
      </w:r>
    </w:p>
    <w:p>
      <w:r>
        <w:t>Für die Verfolgung und Beurteilung einer Straftat sind die Behörden des Or- tes zuständig, an dem die Tat verübt worden ist (Art. 31 Abs. 1 Satz 1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 hörden des Ortes zuständig, an dem zuerst Verfolgungshandlungen vorge- nommen worden sind (sog. forum praeventionis; Art. 34 Abs. 1 StPO). Bei der Beurteilung der Gerichtsstandsfrage muss von der aktuellen Verdachts- lage ausgegangen werden. Massgeblich ist nicht, was dem Beschuldigten schlussendlich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 lage überhaupt in Frage kommt. Dabei stützt sich die Beschwerdekammer auf Fakten, nicht auf Hypothesen. Es gilt der Grundsatz in dubio pro durio- re, wonach im Zweifelsfall auf den für den Beschuldigten ungünstigeren Sachverhalt abzustellen bzw. das schwerere Delikt anzunehmen ist (vgl. zuletzt u. a. den Beschluss des Bundesstrafgerichts BG.2014.14 vom</w:t>
      </w:r>
    </w:p>
    <w:p>
      <w:r>
        <w:rPr>
          <w:b/>
        </w:rPr>
        <w:t>E. 3</w:t>
      </w:r>
    </w:p>
    <w:p>
      <w:r>
        <w:t>September 2014, E. 2.2 m.w.H.).</w:t>
      </w:r>
    </w:p>
    <w:p>
      <w:r>
        <w:rPr>
          <w:b/>
        </w:rPr>
        <w:t>E. 3.1</w:t>
      </w:r>
    </w:p>
    <w:p>
      <w:r>
        <w:t>Zwischen den Parteien umstritten ist in materieller Hinsicht insbesondere die rechtliche Qualifikation der durch A. am 1. Februar 2014 in Z. (SZ) zum Nachteil von B. mutmasslich verübten strafbaren Handlungen. Konkret wird A. vorgeworfen, B. eine Bierflasche an den Kopf geschlagen zu haben. Der Gesuchsgegner sieht in dem Schlag mit der Bierflasche eine einfache qua- lifizierte Körperverletzung, evtl. eine versuchte schwere Körperverletzung in Realkonkurrenz mit einer einfachen Körperverletzung oder evtl. eine ver- suchte schwere Körperverletzung (act. 1.2, S. 3). Der Gesuchsteller hält demgegenüber dafür, dass es sich bei dem Schlag mit der Bierflasche auf den Kopf von B. um eine einfache Körperverletzung mit einem gefährlichen Gegenstand gemäss Art. 123 Ziff. 1 i.V.m. Ziff. 2 Abs. 2 StGB handle (act. 1).</w:t>
      </w:r>
    </w:p>
    <w:p>
      <w:r>
        <w:t>- 5 -</w:t>
      </w:r>
    </w:p>
    <w:p>
      <w:r>
        <w:rPr>
          <w:b/>
        </w:rPr>
        <w:t>E. 3.2</w:t>
      </w:r>
    </w:p>
    <w:p>
      <w:r>
        <w:t>Der Tatbestand der einfachen Körperverletzung gemäss Art. 123 Ziff. 1 Abs. 1 StGB schützt Körper, körperliche Integrität, körperliche und geistige Gesundheit. Das Bewirken oder Verschlimmern eines krankhaften Zustan- des oder das Verzögern seiner Heilung ist vom Tatbestand ebenfalls er- fasst. Dieser wird etwa erfüllt durch Zufügen äusserer oder innerer Verlet- zungen und Schädigungen, wie unkomplizierte, verhältnismässig rasch und problemlos völlig ausheilende Knochenbrüche oder Hirnerschütterungen, durch Schläge, Stösse und dergleichen hervorgerufene Quetschungen, Schürfungen, Kratzwunden, ausser wenn sie keine weitere Folge haben als eine vorübergehende harmlose Störung des Wohlbefindens. Kommt die bloss vorübergehende Störung einem krankhaften Zustand gleich (etwa durch Zufügen von erheblichen Schmerzen, Herbeiführen eines Nerven- schocks, Versetzen in einen Rausch- oder Betäubungszustand), ist eben- falls eine einfache Körperverletzung gegeben (BGE 134 IV 189 E. 1.1; 119 IV 25 E. 2a S. 26; 103 IV 65 E. II.2.c).</w:t>
      </w:r>
    </w:p>
    <w:p>
      <w:r>
        <w:t>Gegenstände werden dann als gefährlich im Sinne von Art. 123 Ziff. 2 Abs. 2 StGB angesehen, wenn sie so verwendet werden, dass die Gefahr einer schweren Gesundheitsschädigung im Sinne von Art. 122 StGB ent- steht (BGE 101 IV 285; Urteil des Bundesgerichts 6B_590/2014 vom 12. März 2015, E. 1.3). Das Bundesgericht bejahte in BGE 101 IV 285 etwa die Frage, ob ein aus ca. vier Metern gegen den Kopf eines Menschen ge- schleudertes Bierglas ein gefährliches Werkzeug darstellt. Die Bedeutung der Wurfdistanz und der Schwere des Glases erachtete das Bundesgericht in einem späteren Entscheid hingegen als gering (Urteil des Bundesge- richts 6B_590/2014 vom 12. März 2015, E. 1.3).</w:t>
      </w:r>
    </w:p>
    <w:p>
      <w:r>
        <w:t>Eine schwere Körperverletzung nach Art. 122 StGB liegt vor, wenn eine vorsätzlich herbeigeführte Körperverletzung zu einem Verletzungserfolg in der Form der in Art. 122 StGB umschriebenen Alternativen führt, wobei sich der Vorsatz des Täters auf die Schwere der Verletzungsfolge beziehen muss. Als Alternativen nennt Art. 122 StGB die lebensgefährliche Verlet- zung, die vorsätzliche Verstümmelung des Körpers, eines wichtigen Orga- nes oder Gliedes eines Menschen, das Unbrauchbarmachen eines wichti- gen Organes oder Gliedes, das bleibende Arbeitsunfähig-, Gebrechlich- oder Geisteskrankmachen eines Menschen, die arge und bleibende Ent- stellung des Gesichts eines Menschen sowie die vorsätzliche Verursa- chung einer anderen schweren Schädigung des Körpers oder der körperli- chen oder geistigen Gesundheit eines Menschen.</w:t>
      </w:r>
    </w:p>
    <w:p>
      <w:r>
        <w:rPr>
          <w:b/>
        </w:rPr>
        <w:t>E. 3.3</w:t>
      </w:r>
    </w:p>
    <w:p>
      <w:r>
        <w:t>Unbestritten ist im vorliegenden Fall das Verwenden einer Bierflasche durch A. als Schlaginstrument. Die Annahme der Strafverfolgungsbehörde</w:t>
      </w:r>
    </w:p>
    <w:p>
      <w:r>
        <w:t>- 6 -</w:t>
      </w:r>
    </w:p>
    <w:p>
      <w:r>
        <w:t>des Kantons Schwyz, dass die besagte Bierflasche als gefährlicher Gegen- stand im Sinne von Art. 123 Ziff. 2 Abs. 2 StGB zu qualifizieren sei, führt auch zur Annahme, dass bei Verwendung der Bierflasche als gegen einen Kopf gerichtetes Schlaginstrument die Gefahr einer schweren Körperverlet- zung zumindest nicht ausgeschlossen war (vgl. BGE 101 IV 285).</w:t>
      </w:r>
    </w:p>
    <w:p>
      <w:r>
        <w:t>Auch gestützt auf den geschilderten Ablauf des Vorfalls erscheint der Vor- wurf der versuchten schweren Körperverletzung nicht als von Vornherein haltlos. Ein Schlag mit einer Glasflasche auf den Kopf eines Menschen birgt stets die Gefahr, diesen schwer zu verletzen. So hielt das Bundesge- richt in seinem Urteil 6B_590/2014 vom 12. März 2015 (dort E. 1.3) fest, dass ein Täter, welcher ein Glas gegen den Kopf seines Widersachers wer- fe, das Risiko eingehe, diesem schwere Verletzungen zuzufügen, sei es durch den Aufprall des Glases selbst oder das Zerbersten des Glases beim Aufprall gegen das Gesicht in Augennähe. Mithin bestehe dabei die Gefahr, die Augen des Opfers schwer zu treffen und diese nachhaltig zu verletzen. Das Bundesgericht führte weiter aus, dass mit Quetschwunden stets auch eine Infektionsgefahr einhergehe (Urteil des Bundesgerichts 6B_590/2014 vom 12. März 2015, E. 1.2). Gemäss eigenen Angaben erlitt B. eine Prel- lung an der rechtsseitigen Stirn sowie Schnittwunden in der Schläfenge- gend (in unmittelbarer Augennähe) und am Kinn (U-act. SUH 2014 764, 8.2.02, S. 4). Offen bleiben kann die Frage, ob das als Schlaginstrument verwendete Bierglas beim Aufprall gegen den Kopf von B. in Brüche ging, wobei insbesondere die erlittenen Schnittwunden das Zerbrechen der Bier- flasche zumindest nahelegen. Selbst wenn die Flasche – wie von D. be- hauptet (U-act. SUH 2014 764, 8.2.05, S. 6) – nicht zerbarst, verursachte A. durch seinen Schlag nicht unerhebliche Verletzungen u. a. in unmittelba- rer Augennähe. Der Gesuchsteller geht davon aus, dass die vom Opfer er- littenen Verletzungen einen Schluss auf den Kraftaufwand des Beschuldig- ten beim Schlag zulassen würden bzw. darauf, was der Beschuldigte mit dem Schlag zu bewirken gedachte und mit was für Verletzungen er zu rechnen gehabt habe bzw. was für Verletzungen er in Kauf genommen ha- be (act. 1, S. 6). Neben den Angaben von B. bzw. des Polizeirapports indi- ziert auch die ärztliche Bestätigung, in welcher die Behandlung einer Prel- lung mit einer Rissquetschwunde an der rechten Schläfe attestiert wird (U- act. SUH 2014 764, 3.2.04) – entgegen der Ansicht des Gesuchstellers – eine erhebliche Krafteinwirkung auf den Kopf von B. und legt die Inkauf- nahme einer schweren Körperverletzung seitens A. zumindest nahe. Die vorgebrachten Umstände, wonach B. nach dem Schlag nicht zu Boden ge- gangen sei und die Bar selbständig verlassen habe, vermögen daran nichts zu ändern, sind Schmerzempfinden und Verhalten nach einer Verletzung doch sehr individuell ausgeprägt. Gemäss dem Grundsatz in dubio pro du-</w:t>
      </w:r>
    </w:p>
    <w:p>
      <w:r>
        <w:t>- 7 -</w:t>
      </w:r>
    </w:p>
    <w:p>
      <w:r>
        <w:t>riore erscheint vorliegend die Qualifikation der von A. am 1. Februar 2014 in Z. (SZ) zum Nachteil von B. begangenen Tat als versuchte schwere Kör- perverletzung nicht von vornherein haltlos.</w:t>
      </w:r>
    </w:p>
    <w:p>
      <w:r>
        <w:rPr>
          <w:b/>
        </w:rPr>
        <w:t>E. 3.4</w:t>
      </w:r>
    </w:p>
    <w:p>
      <w:r>
        <w:t>Die mit den schwersten Strafen bedrohten, mutmasslich in den Kantonen Zürich und Schwyz verübten Taten, welche aufgrund der Aktenlage in Fra- ge kommen, sind hiernach dieselben. Der Kanton Schwyz ist somit als zu- erst befasster Kanton gestützt auf Art. 34 Abs. 1 StPO für die Verfolgung und Beurteilung der A. zur Last gelegten Taten zuständig.</w:t>
      </w:r>
    </w:p>
    <w:p>
      <w:r>
        <w:rPr>
          <w:b/>
        </w:rPr>
        <w:t>E. 3.5</w:t>
      </w:r>
    </w:p>
    <w:p>
      <w:r>
        <w:t>Lediglich anzufügen bleibt, dass sich eine Trennung der bisher in zwei ver- schiedenen Kantonen geführten Verfahren gegen A. im Sinne von Art. 30 StPO nicht aufdrängt. Mögen die Strafuntersuchungen gegen die übrigen in den Vorfall vom 9. November 2014 in W. involvierten Beteiligten allesamt im Kanton Zürich geführt werden, sind sämtliche potentiellen Mittäter je- doch gemäss Angaben des Gesuchsgegners nach Jugendstrafrecht zu be- urteilen (act. 1.2, S. 4). Eine Beurteilung aller Tatbeteiligten durch ein und dasselbe Gericht kann angesichts dieses Umstandes ohnehin nicht erreicht werden. Die Schwyzer Strafuntersuchungsbehörden werden die Untersu- chung diesbezüglich mit den zuständigen Jugendstrafuntersuchungsbehör- den des Kantons Zürich zu koordinieren haben.</w:t>
      </w:r>
    </w:p>
    <w:p>
      <w:r>
        <w:rPr>
          <w:b/>
        </w:rPr>
        <w:t>E. 4</w:t>
      </w:r>
    </w:p>
    <w:p>
      <w:r>
        <w:t>Im vorliegenden Fall sind weder Gründe für ein Abweichen vom gesetzli- chen Gerichtsstand ersichtlich noch wurden solche geltend gemacht.</w:t>
      </w:r>
    </w:p>
    <w:p>
      <w:r>
        <w:rPr>
          <w:b/>
        </w:rPr>
        <w:t>E. 5</w:t>
      </w:r>
    </w:p>
    <w:p>
      <w:r>
        <w:t>Nach dem Gesagten erweist sich das Gesuch als unbegründet und wird abgewiesen. Die Strafverfolgungsbehörden des Kantons Schwyz sind so- mit berechtigt und verpflichtet, die durch sie eingeleiteten Strafverfahren gegen die Beschuldigten A., B., C. und D. durchzuführen. Ebenfalls werden die Strafverfolgungsbehörden des Kantons Schwyz für berechtigt und ver- pflichtet erklärt, die A. im Kanton Zürich zur Last gelegten Delikte zu verfol- gen und zu beurteilen.</w:t>
      </w:r>
    </w:p>
    <w:p>
      <w:r>
        <w:rPr>
          <w:b/>
        </w:rPr>
        <w:t>E. 6</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