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BG.2014.6 vom 21. März 2014</w:t>
      </w:r>
    </w:p>
    <w:p>
      <w:r>
        <w:t>Bundesstrafgericht, 2014-03-21, DE</w:t>
      </w:r>
    </w:p>
    <w:p>
      <w:r>
        <w:rPr>
          <w:b/>
        </w:rPr>
        <w:t xml:space="preserve">Quelle: </w:t>
      </w:r>
      <w:r>
        <w:t>https://mcp.opencaselaw.ch/entscheid/bstger_BG.2014.6</w:t>
      </w:r>
    </w:p>
    <w:p>
      <w:r>
        <w:t>FR: TPF BG.2014.6 du 21 mars 2014</w:t>
      </w:r>
    </w:p>
    <w:p>
      <w:r>
        <w:t>IT: TPF BG.2014.6 del 21 marzo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w:t>
      </w:r>
    </w:p>
    <w:p>
      <w:r>
        <w:t>- 4 -</w:t>
      </w:r>
    </w:p>
    <w:p>
      <w:r>
        <w:t>war, die Frage unverzüglich, in jedem Fall vor der Anklageerhebung, der Beschwerdekammer des Bundesstrafgerichts zum Entscheid (Art. 40 Abs. 2 StPO i.V.m. Art. 37 Abs. 1 StBOG). Hinsichtlich der Frist, innerhalb welcher die ersuchende Behörde ihr Gesuch einzureichen hat, ist im Nor- malfall die Frist von zehn Tagen gemäss Art. 396 Abs. 1 StPO analog an- zuwenden (vgl. hierzu u. a. TPF 2011 94 E. 2.2). Die Behörden, welche be- rechtigt sind, ihren Kanton im Meinungsaustausch und im Verfahren vor der Beschwerdekammer zu vertreten, bestimmen sich nach dem jeweiligen kantonalen Recht (Art. 14 Abs. 4 StPO; vgl. hierzu KUHN, Basler Kommen- tar, Basel 2011, Art. 39 StPO N. 9 sowie Art. 40 StPO N. 10; SCHMID, Handbuch des schweizerischen Strafprozessrechts, 2. Aufl., Zürich/St. Gal- len 2013, N. 488; GALLIANI/MARCELLINI, Codice svizzero di procedura pena- le [CPP] – Commentario, Zürich/St. Gallen 2010, n. 5 ad art. 40 CPP).</w:t>
      </w:r>
    </w:p>
    <w:p>
      <w:r>
        <w:rPr>
          <w:b/>
        </w:rPr>
        <w:t>E. 1.2</w:t>
      </w:r>
    </w:p>
    <w:p>
      <w:r>
        <w:t>Die Eintretensvoraussetzungen geben zu keinen Bemerkungen Anlass. Auf das Gesuch ist einzutreten.</w:t>
      </w:r>
    </w:p>
    <w:p>
      <w:r>
        <w:rPr>
          <w:b/>
        </w:rPr>
        <w:t>E. 2.1</w:t>
      </w:r>
    </w:p>
    <w:p>
      <w:r>
        <w:t>Der Gesuchsgegner begründet die Zuständigkeit des Gesuchstellers wie folgt: "[Dem] schwunghaften gewerbsmässigen Handel mit gefälschten Echtheitszertifikaten ging jedoch ohne Frage stets ein ebenfalls gewerbs- mässiges, verbotenes Einführen dieser gefälschten Ware über den Flugha- fen Zürich voran. Die gewerbsmässig betriebenen verbotenen Einfüh- rungshandlungen in die Schweiz über den Zürcher Flughafen sind gemäss Art. 61. Abs. 1 lit. b. des Markenschutzgesetzes mit der gleichen Strafe be- droht wie das anschliessende in Verkehr bringen der Waren, das dann of- fenbar vom Kanton Aargau aus erfolgte (Strafandrohung für beide Tathand- lungen: Freiheitsstrafe bis zu 5 Jahren. Da nun unbestreitbar die ersten Un- tersuchungshandlungen betreffend Verdachts auf die verbotenen ge- werbsmässigen Einfuhrhandlungen am 17. Januar 2013 im Kanton Zürich erfolgten [die erlassenen Beschlagnahmebefehle sind als erste Verfol- gungshandlungen zu taxieren], ergibt sich gemäss Art. 31 Abs. 2 StPO die Zuständigkeit der Behörden des Kantons Zürich zur Durchführung der ge- samten Strafverfolgung)".</w:t>
      </w:r>
    </w:p>
    <w:p>
      <w:r>
        <w:rPr>
          <w:b/>
        </w:rPr>
        <w:t>E. 2.2</w:t>
      </w:r>
    </w:p>
    <w:p>
      <w:r>
        <w:t>Der Gesuchsteller führt aus, dass sich die Beschuldigten nicht nur nach den Strafbestimmungen des Markenschutzgesetzes schuldig gemacht ha- ben könnten, sondern auch des gewerbsmässigen Betrugs gemäss Art. 146 StGB (act. 1).</w:t>
      </w:r>
    </w:p>
    <w:p>
      <w:r>
        <w:t>- 5 -</w:t>
      </w:r>
    </w:p>
    <w:p>
      <w:r>
        <w:rPr>
          <w:b/>
        </w:rPr>
        <w:t>E. 2.3</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w:t>
      </w:r>
    </w:p>
    <w:p>
      <w:r>
        <w:rPr>
          <w:b/>
        </w:rPr>
        <w:t>E. 2.4</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 zustellen bzw. das schwerere Delikt anzunehmen ist (Entscheide des Bun- desstrafgerichts BG.2013.8 vom 30. April 2013, E. 2.3; BG.2012.16 vom 15. Juni 2012, E. 3.2; BG.2011.17 vom 15. Juli 2011, E. 3.2; BG.2010.12 vom 8. September 2010, E. 2.2 m.w.H.; MOSER, Basler Kommentar, Ba- sel 2011, Art. 34 StPO N. 11; GUIDON/BÄNZIGER, Die aktuelle Recht- sprechung des Bundesstrafgerichts zum interkantonalen Gerichtsstand in Strafsachen, Jusletter vom 21. Mai 2007, Rz. 25 m.w.H., Rz. 42; zum Grundsatz BGE 138 IV 186 E. 4.1).</w:t>
      </w:r>
    </w:p>
    <w:p>
      <w:r>
        <w:rPr>
          <w:b/>
        </w:rPr>
        <w:t>E. 2.5</w:t>
      </w:r>
    </w:p>
    <w:p>
      <w:r>
        <w:t>Gemäss Art. 146 Abs. 1 StGB macht sich des Betrugs u.a. schuldig, wer in der Absicht, sich oder einen andern unrechtmässig zu bereichern, jeman- den durch Vorspiegelung oder Unterdrückung von Tatsachen arglistig irre- führt und so den Irrenden zu einem Verhalten bestimmt, wodurch dieser sich selbst oder einen andern am Vermögen schädigt. Handelt der Täter gewerbsmässig, so wird er nach Art. 146 Abs. 2 StGB mit Freiheitsstrafe bis zu zehn Jahren oder Geldstrafe nicht unter 90 Tagessätzen bestraft.</w:t>
      </w:r>
    </w:p>
    <w:p>
      <w:r>
        <w:rPr>
          <w:b/>
        </w:rPr>
        <w:t>E. 2.6</w:t>
      </w:r>
    </w:p>
    <w:p>
      <w:r>
        <w:t>Die Beschuldigten werden verdächtigt, gewerbsmässig Windows-Lizenzen samt gefälschten Echtheitszertifikaten von zu Hause aus (Kanton Aargau) über D. verkauft zu haben. Es besteht u.a. der Verdacht, dass sie den je- weiligen Käufer der Windows-Lizenz mittels Echtheitszertifikaten darüber getäuscht haben, dass diese ein Originalprodukt erwerben. Das Echtheits- zertifikat ist eine besondere Sicherheitsbezeichnung, die die Fälschung von gesetzlich lizenzierter Microsoft-Software verhindern soll. Ist auf der Verpa- ckung der Microsoft-Software ein Echtheitszertifikat angebracht, steht fest,</w:t>
      </w:r>
    </w:p>
    <w:p>
      <w:r>
        <w:t>- 6 -</w:t>
      </w:r>
    </w:p>
    <w:p>
      <w:r>
        <w:t>dass die Software und andere in diesem Paket enthaltene Elemente, wie Medien und Handbücher, von Microsoft stammen. War Windows auf dem Computer bereits vorinstalliert, ist das Echtheitszertifikat auf dem Computer angebracht. (http://windows.microsoft.com/de-ch/windows7/what-is-the- windows-certificate-of-authenticity). Das oben beschriebene, den Beschul- digten vorgeworfene Verhalten könnte als arglistige Täuschung qualifiziert werden, welche beim jeweiligen Käufer der Windows-Lizenz einen Irrtum hervorgerufen haben könnte. Indem den Käufern kein Originalprodukt ver- kauft wurde, könnte bei diesen ein Schaden entstanden sein. Folglich er- weist sich der Vorwurf des gewerbsmässigen Betruges nicht als von vorn- herein haltlos bzw. sicher ausgeschlossen.</w:t>
      </w:r>
    </w:p>
    <w:p>
      <w:r>
        <w:rPr>
          <w:b/>
        </w:rPr>
        <w:t>E. 2.7</w:t>
      </w:r>
    </w:p>
    <w:p>
      <w:r>
        <w:t>Begehungsort ist primär der Ausführungsort, d.h. der Ort, an dem der Täter gehandelt hat (SCHWERI/BÄNZIGER, Interkantonale Gerichtsstandsbestimmung in Strafsachen, 2. Aufl., Bern 2004, N. 65). Ein Betrug gilt als dort verübt, wo der Täter jemanden durch Vorspiegelung oder Unterdrückung von Tatsachen zu einem Verhalten bestimmt, das den sich Irrenden oder einen Dritten am Vermögen schädigt. Ausführungshand- 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w:t>
      </w:r>
    </w:p>
    <w:p>
      <w:r>
        <w:rPr>
          <w:b/>
        </w:rPr>
        <w:t>E. 2.8</w:t>
      </w:r>
    </w:p>
    <w:p>
      <w:r>
        <w:t>Den Beschuldigten wird vorgeworfen, von ihrem Wohnsitz im Kanton Aar- gau aus Windows-Lizenzen samt gefälschten Echtheitszertifikaten verkauft zu haben, was der Gesuchsgegner auch nicht in Abrede stellt (siehe supra E. 2.1). Das Einführen der gefälschten Echtheitszertifikate ist bezüglich des Betruges als blosse Vorbereitungshandlung einzustufen. Folglich erfolgten, gestützt auf die momentane Aktenlage, keine Ausführungshandlungen des Betrugs im Kanton Zürich. Ausführungshandlungen im Kanton Zürich liegen nur betreffend Markenschutzverletzung im Sinne von Art. 61 Abs. 1 lit. b MschG vor.</w:t>
      </w:r>
    </w:p>
    <w:p>
      <w:r>
        <w:rPr>
          <w:b/>
        </w:rPr>
        <w:t>E. 2.9</w:t>
      </w:r>
    </w:p>
    <w:p>
      <w:r>
        <w:t>Gewerbsmässiger Betrug ist im Sinne von Art. 34 Abs. 1 StPO das schwerste den Beschuldigten vorgeworfene Delikt (gewerbsmässiger Be- trug wird mit Freiheitsstrafe bis zu zehn Jahren oder Geldstrafe nicht unter 90 Tagessätzen bestraft, eine gewerbsmässige Markenschutzverletzung im Sinne von Art. 61 Abs. 1 lit. b MschG hingegen mit Freiheitsstrafe bis zu fünf Jahren oder Geldstrafe). Wie oben dargelegt liegt der Ausführungsort des Betruges im Kanton Aargau, weswegen in Anwendung von Art. 34 Abs. 1 StPO die Strafverfolgungsbehörden des Gesuchsgegners für</w:t>
      </w:r>
    </w:p>
    <w:p>
      <w:r>
        <w:t>- 7 -</w:t>
      </w:r>
    </w:p>
    <w:p>
      <w:r>
        <w:t>berechtigt und verpflichtet zu erklären sind, die den Beschuldigten zur Last gelegten Delikte zu verfolgen und zu beurteilen.</w:t>
      </w:r>
    </w:p>
    <w:p>
      <w:r>
        <w:rPr>
          <w:b/>
        </w:rPr>
        <w:t>E. 3</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