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BG.2014.3 vom 12. März 2014</w:t>
      </w:r>
    </w:p>
    <w:p>
      <w:r>
        <w:t>Bundesstrafgericht, 2014-03-12, DE</w:t>
      </w:r>
    </w:p>
    <w:p>
      <w:r>
        <w:rPr>
          <w:b/>
        </w:rPr>
        <w:t xml:space="preserve">Quelle: </w:t>
      </w:r>
      <w:r>
        <w:t>https://mcp.opencaselaw.ch/entscheid/bstger_BG.2014.3</w:t>
      </w:r>
    </w:p>
    <w:p>
      <w:r>
        <w:t>FR: TPF BG.2014.3 du 12 mars 2014</w:t>
      </w:r>
    </w:p>
    <w:p>
      <w:r>
        <w:t>IT: TPF BG.2014.3 del 12 marzo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w:t>
      </w:r>
    </w:p>
    <w:p>
      <w:r>
        <w:t>- 4 -</w:t>
      </w:r>
    </w:p>
    <w:p>
      <w:r>
        <w:t>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Zürich/St. Gallen 2010, n. 5 ad art. 40 CPP).</w:t>
      </w:r>
    </w:p>
    <w:p>
      <w:r>
        <w:rPr>
          <w:b/>
        </w:rPr>
        <w:t>E. 1.2</w:t>
      </w:r>
    </w:p>
    <w:p>
      <w:r>
        <w:t>Sämtliche ernstlich in Frage kommenden Kantone müssen unter sich einen Meinungsaustausch durchgeführt haben. Erst wenn dieser gescheitert ist, liegt ein streitiger Gerichtsstand vor, der zur Anrufung der Beschwerde- kammer des Bundesstrafgerichts berechtigt. Solange jene Behörde, die vom kantonalen Recht für die Behandlung der interkantonalen Gerichts- standskonflikte als zuständig bezeichnet wird, nicht angegangen worden ist und sich nicht ausgesprochen hat, liegt noch kein endgültiger Gerichts- standskonflikt vor und die Beschwerdekammer kann nicht angerufen wer- den (SCHWERI/BÄNZIGER, Interkantonale Gerichtsstandsbestimmung in Strafsachen, 2. Aufl., Bern 2004, N. 564; Entscheide des Bundesstrafge- richts BG.2010.16 vom 14. September 2010; BG.2008.13 vom 2. Juli 2008, E. 1.2).</w:t>
      </w:r>
    </w:p>
    <w:p>
      <w:r>
        <w:rPr>
          <w:b/>
        </w:rPr>
        <w:t>E. 1.3</w:t>
      </w:r>
    </w:p>
    <w:p>
      <w:r>
        <w:t>Die StA VS ist berechtigt, den Gesuchsteller bei interkantonalen Gerichts- standskonflikten vor der Beschwerdekammer des Bundesstrafgerichts zu vertreten (Art. 13 Abs. 1 des Reglements der Staatsanwaltschaft des Kan- tons Wallis vom 3. Januar 2011 [GSVS; 173.101], Behördenverzeichnis der Konferenz der Strafverfolgungsbehörden der Schweiz). Im Kanton Zürich und im Kanton Schwyz steht diese Befugnis der jeweiligen Oberstaatsan- waltschaft zu (§ 107 Abs. 1 lit. b des Gesetzes über die Gerichts- und Be- hördenorganisation im Zivil- und Strafprozess des Kantons Zürich vom 10. Mai 2010 [GOG/ZH; LS; 211.1]; § 48 lit. e und lit. f der Justizverordnung des Kantons Schwyz vom 18. November 2009 [SRSZ; 231.110]).</w:t>
      </w:r>
    </w:p>
    <w:p>
      <w:r>
        <w:rPr>
          <w:b/>
        </w:rPr>
        <w:t>E. 1.4</w:t>
      </w:r>
    </w:p>
    <w:p>
      <w:r>
        <w:t>Die StA VS gelangte mit Gerichtsstandsanfrage vom 19. Dezember 2013 an die OStA ZH und ersuchte diese um Übernahme des hängigen Strafver- fahrens. In der Folge leitete die OStA ZH das Ersuchen zur Prüfung an die innerkantonal betroffene Staatsanwaltschaft Limmattal/Albis weiter. Nach dem ablehnenden Entscheid der Staatsanwaltschaft Limmattal/Albis unter- liess es die StA VS, sich zur Fortsetzung des Meinungsaustausches an die OStA ZH zu wenden. Vielmehr gelangte sie direkt an die Beschwerde- kammer des Bundesstrafgerichts (act. 1). Das Vorgehen der StA VS er- staunt. Einerseits teilte die OStA ZH der StA VS mit, an wen sie sich nach erfolgter Ablehnung wenden müsse, andererseits geht aus Ziffer 12 der Empfehlungen zur Bestimmung der örtlichen Zuständigkeit (Gerichts-</w:t>
      </w:r>
    </w:p>
    <w:p>
      <w:r>
        <w:t>- 5 -</w:t>
      </w:r>
    </w:p>
    <w:p>
      <w:r>
        <w:t>standsempfehlungen) der KSBS vom 1. Januar 2013 eindeutig hervor, dass der abschliessende Meinungsaustausch zwischen den Kantonen auf jene Behörde ausgedehnt werden muss, welche den ersuchten Kanton vor dem Bundesstrafgericht vertreten wird. Die diesbezüglich legitimierten Stel- len sind dem Behördenverzeichnis der KSBS zu entnehmen. Gemäss die- sem Verzeichnis ist auf Seiten des Kantons Zürich bei Gerichtsstandsfra- gen die Staatsanwaltschaft für die Anerkennung zuständig und die Ober- staatsanwaltschaft ist kantonale Instanz bei Anständen. Folglich hätte die StA VS wissen müssen, dass der Kanton Zürich, wie auch mehrere andere Kantone (vgl. Behördenverzeichnis KSBS), einen zweistufigen Meinungs- austausch vorsieht, bevor die Beschwerdekammer des Bundesstrafgerichts angerufen werden kann. Demnach hat die gemäss Gesetz zuständige Be- hörde des Kantons Zürich, die OStA ZH, bei der interkantonalen Klärung des Gerichtsstands sich nicht zum vorliegenden Gerichtsstandskonflikt ge- äussert.</w:t>
      </w:r>
    </w:p>
    <w:p>
      <w:r>
        <w:rPr>
          <w:b/>
        </w:rPr>
        <w:t>E. 1.5</w:t>
      </w:r>
    </w:p>
    <w:p>
      <w:r>
        <w:t>Nach dem Gesagten liegt kein abgeschlossener Meinungsaustausch und damit auch kein endgültiger Gerichtsstandskonflikt vor, weswegen auf vor- liegendes Gesuch nicht einzutreten ist.</w:t>
      </w:r>
    </w:p>
    <w:p>
      <w:r>
        <w:rPr>
          <w:b/>
        </w:rPr>
        <w:t>E. 1.6</w:t>
      </w:r>
    </w:p>
    <w:p>
      <w:r>
        <w:t>Abschliessend sei Folgendes festgehalten: Gestützt auf die Einvernahme von A. vom 4. Dezember 2013 - weitere Ermittlungen wurden nicht vorge- nommen - ist davon auszugehen, dass der Gerichtsstand für die angezeig- ten Delikte nicht im Kanton Wallis liegt. Jedoch entbindet dieser Umstand die StA VS nicht, alle für die Festlegung des Gerichtsstandes wesentlichen Tatsachen zu erforschen und alle dazu notwendigen Erhebungen durchzu- führen; beispielsweise kann den der Beschwerdekammer zur Verfügung stehenden Akten kein Vostra-Auszug entnommen werden, obschon Zif- fer 6. der Gerichtsstandsempfehlungen dies ausdrücklich vorsieht. Auch erscheint der Tatort nicht bei sämtlichen zur Diskussion stehenden Delikten nachvollziehbar.</w:t>
      </w:r>
    </w:p>
    <w:p>
      <w:r>
        <w:rPr>
          <w:b/>
        </w:rPr>
        <w:t>E. 1.7</w:t>
      </w:r>
    </w:p>
    <w:p>
      <w:r>
        <w:t>Bezüglich Form und Substantiierung von Gesuchen gemäss Art. 40 Abs. 2 StPO sei die StA VS auf den Beschluss des Bundesstrafge- richts BG.2012.6 vom 12. Mai 2012, E. 1.1 verwiesen.</w:t>
      </w:r>
    </w:p>
    <w:p>
      <w:r>
        <w:rPr>
          <w:b/>
        </w:rPr>
        <w:t>E. 2</w:t>
      </w:r>
    </w:p>
    <w:p>
      <w:r>
        <w:t>Für das vorliegende Verfahren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