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BG.2013.34 vom 21. Februar 2014</w:t>
      </w:r>
    </w:p>
    <w:p>
      <w:r>
        <w:t>Bundesstrafgericht, 2014-02-21, DE</w:t>
      </w:r>
    </w:p>
    <w:p>
      <w:r>
        <w:rPr>
          <w:b/>
        </w:rPr>
        <w:t xml:space="preserve">Quelle: </w:t>
      </w:r>
      <w:r>
        <w:t>https://mcp.opencaselaw.ch/entscheid/bstger_BG.2013.34</w:t>
      </w:r>
    </w:p>
    <w:p>
      <w:r>
        <w:t>FR: TPF BG.2013.34 du 21 février 2014</w:t>
      </w:r>
    </w:p>
    <w:p>
      <w:r>
        <w:t>IT: TPF BG.2013.34 del 21 febbraio 2014</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 les an die zuständige Strafbehörde zu beantragen (Art. 41 Abs. 1 StPO). Die mit dem Antrag befasste Behörde hat – so dies nicht bereits geschehen ist – einen Meinungsaustausch im Sinne von Art. 39 Abs. 2 StPO einzulei- ten oder direkt durch Verfügung ihre eigene Zuständigkeit zu bestätigen (Beschlüsse des Bundesstrafgerichts BG.2012.42 vom 23. Januar 2013, E. 1.1; BG.2012.2 vom 16. März 2012, E. 1.1).</w:t>
      </w:r>
    </w:p>
    <w:p>
      <w:r>
        <w:rPr>
          <w:b/>
        </w:rPr>
        <w:t>E. 1.2</w:t>
      </w:r>
    </w:p>
    <w:p>
      <w:r>
        <w:t>Im Rahmen seines Strafantrags vom 9. Oktober 2013 gegen Unbekannt wegen Beschimpfung beantragte der Beschwerdeführer bei der Staatsan- waltschaft des Kantons Bern zusätzlich, das von der Staatsanwaltschaft des Kantons Luzern geführte Strafverfahren gegen B. sei in Bern weiterzu- führen (Register-Nr. 3 zur Sache, Urk. 1). Dieser Antrag wäre grundsätzlich an die Staatsanwaltschaft des Kantons Luzern als der mit dem Strafverfah- ren befassten Behörde zur richten bzw. weiterzuleiten gewesen. Im Rah- men der Beschwerde beantragte der Beschwerdeführer in einem zweiten Punkt formell die Zuweisung desselben Verfahrens SA3 13 4536 32 an die Staatsanwaltschaft des Kantons Freiburg (s. hierzu nachfolgend Ziff. 3.6). Da dieses Strafverfahren seit 2012 im Kanton Luzern geführt wird, ist aber offensichtlich, dass beide (sich im Übrigen widersprechenden) Anträge auf Überweisung nicht unverzüglich im Sinne von Art. 41 Abs. 1 StPO erfolgt</w:t>
      </w:r>
    </w:p>
    <w:p>
      <w:r>
        <w:t>- 4 -</w:t>
      </w:r>
    </w:p>
    <w:p>
      <w:r>
        <w:t>sind. Unter diesen Umständen erwiese sich deren Weiterleitung als ein formalistischer Leerlauf, weshalb vorliegend darauf zu verzichten ist.</w:t>
      </w:r>
    </w:p>
    <w:p>
      <w:r>
        <w:rPr>
          <w:b/>
        </w:rPr>
        <w:t>E. 2.1</w:t>
      </w:r>
    </w:p>
    <w:p>
      <w:r>
        <w:t>Gemäss Art. 41 Abs. 2 StPO können sich die Parteien gegen die von den beteiligten Staatsanwaltschaft getroffene Entscheidung über den Gerichts- stand (Art. 39 Abs. 2 StPO) innert 10 Tagen bei der nach Art. 40 StPO zum Entscheid über den Gerichtsstand zuständigen Behörden beschweren. Ha- ben die Staatsanwaltschaften einen abweichenden Gerichtsstand verein- bart (Art. 38 Abs. 1 StPO), so steht diese Beschwerdemöglichkeit nur jener Partei offen, deren Antrag nach Absatz 1 abgewiesen worden ist.</w:t>
      </w:r>
    </w:p>
    <w:p>
      <w:r>
        <w:rPr>
          <w:b/>
        </w:rPr>
        <w:t>E. 2.2</w:t>
      </w:r>
    </w:p>
    <w:p>
      <w:r>
        <w:t>Wie aus den nachfolgenden Erwägungen hervorgehen wird, betrifft die an- gefochtene Übernahmeverfügung einen ordentlichen Gerichtsstand. Der Beschwerdeführer stellte sodann als Geschädigter Strafantrag. Er ist damit Partei der Strafuntersuchung (vgl. Art. 104 Abs. 1 lit. b i.V.m. Art. 118 StPO) und daher vorliegend zur Einreichung einer Beschwerde legitimiert im Sinne von Art. 41 Abs. 2 Satz 1 StPO. Die übrigen Eintretensvoraus- setzungen geben zu keinen Bemerkungen Anlass. Auf die Beschwerde ist einzutreten.</w:t>
      </w:r>
    </w:p>
    <w:p>
      <w:r>
        <w:rPr>
          <w:b/>
        </w:rPr>
        <w:t>E. 3.1</w:t>
      </w:r>
    </w:p>
    <w:p>
      <w:r>
        <w:t>Gemäss Art. 33 Abs. 1 StPO werden die Teilnehmer einer Straftat von den gleichen Behörden verfolgt und beurteilt wie die Täter oder der Täter. Mit Teilnehmer sind Anstifter und/oder Gehilfen, mit Täter sind Haupttäter ge- meint. Die Hauptaussage von Art. 33 Abs. 1 StPO ist also, dass die Tatbe- teiligten mit untergeordneten Tatbeiträgen (also Anstifter und Gehilfen) an demjenigen Ort verfolgt werden sollen, an welchem die Haupttat verfolgt wird. Dies bedeutet, dass ein Täter, der an der einen Tat als Haupttäter be- teiligt ist, und an der anderen als Anstifter oder Gehilfe, eventuell an zwei Orten zu verfolgen ist, in dem Falle nämlich, wo für die beiden (Haupt-) Ta- ten zwei verschiedene Gerichtsstände bestehen (s. Beschluss des Bun- desstrafgerichts BG.2013.7 vom 4. Juli 2013, E. 2.2). Ein Gehilfe leistet zu einem Verbrechen oder Vergehen vorsätzlich Hilfe, wobei im Unterschied zu Täter und Mittäter der Gehilfe keine Herrschaft über den Tatablauf be- sitzt. Sein Beitrag besteht in der blossen Förderung der Tat anderer. Der Gehilfe fördert eine Tat, wenn er sie durch einen untergeordneten Tatbei- trag unterstützt bzw. wenn er die Ausführung der Haupttat durch irgendwel- che Vorkehren oder durch psychische Hilfe erleichtert. Die Erfolgschance der Haupttat muss sich durch die Hilfeleistung nachweisbar erhöhen. Nicht</w:t>
      </w:r>
    </w:p>
    <w:p>
      <w:r>
        <w:t>- 5 -</w:t>
      </w:r>
    </w:p>
    <w:p>
      <w:r>
        <w:t>erforderlich ist, dass es ohne die Beihilfe nicht zur Tat gekommen wäre (BGE 129 IV 124 E. 3.2; 121 IV 109 E. 3a S. 119). Gemäss Art. 33 Abs. 2 StPO sind die Behörden des Ortes zuständig, an dem zuerst Verfolgungshandlungen vorgenommen wurden, wenn eine Straftat von mehreren Mittätern verübt wurde. Nach bundesgerichtlicher Rechtsprechung ist Mittäter, wer bei der Entschliessung, Planung oder Ausführung eines Deliktes vorsätzlich und in massgebender Weise mit an- deren Tätern zusammenwirkt, so dass er als Hauptbeteiligter dasteht (BGE 118 IV 227 E. 5d/aa S. 230; 108 IV 88 E. I.2a S. 92), und ausserdem über die tatsächliche Begehung der Tat nicht allein zu bestimmen hat, sondern dies zusammen mit anderen tut. Mittäterschaft setzt somit eine (Mit-) Tat- herrschaft voraus (vgl. BGE 111 IV 51 E. 1b S. 53). Mittäterschaft ist dabei jede arbeitsteilige, für den Erfolg wesentliche Mitwirkung im Ausführungs- stadium (BGE 120 IV 17 E. 2d S. 23; 118 IV 397 E. 2b S. 400). Gemäss Art. 34 Abs. 1 Satz 1 StPO sind für die Verfolgung und Beurteilung sämtlicher Taten die Behörden des Ortes zuständig, an dem die mit der schwersten Strafe bedrohte Tat begangen wurde, wenn eine beschuldigte Person mehrere Straftaten an verschiedenen Orten verübt hat. Im Fall von mehreren Delikten von verschiedenen Mittätern geht der Gerichtsstand der Tatmehrheit gemäss Art. 34 Abs. 1 StPO demjenigen nach Art. 33 Abs. 2 StPO als lex specialis vor (SAMUEL MOSER, in Basler Kommentar Schwei- zerische Strafprozessordnung, NIGGLI/HEER/WIPRÄCHTIGER [HRSG.], Basel 2011, Art. 33 N. 13).</w:t>
      </w:r>
    </w:p>
    <w:p>
      <w:r>
        <w:rPr>
          <w:b/>
        </w:rPr>
        <w:t>E. 3.2</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(MOSER, a.a.O., Art. 34 StPO N. 11; GUIDON/BÄNZIGER, Die aktuelle Rechtsprechung des Bundesstrafgerichts zum interkantonalen Gerichtsstand in Strafsachen, Jusletter 21. Mai 2007, [Rz 25] m.w.H.; vgl. nebst anderen den Entscheid des Bundesstrafgerichts BG.2010.12 vom</w:t>
      </w:r>
    </w:p>
    <w:p>
      <w:r>
        <w:rPr>
          <w:b/>
        </w:rPr>
        <w:t>E. 3.3</w:t>
      </w:r>
    </w:p>
    <w:p>
      <w:r>
        <w:t>Der Beschwerdeführer gab in seinem Strafantrag wegen Beschimpfung Folgendes an: "Die B. hat in ihrer Einvernahme als Auskunftsperson am 25. Januar 2012 nicht nur sich selber der gemeinschaftlichen Tatausfüh- rung bezichtigt, sondern auch glaubhaft eine nicht benannte dritte Person bezichtigt, die die eigentliche Tat i.e.S. (Abstellen eines grossen Müllsa- ckes mit Effekten im 4. Stock im Gang vor meiner damaligen Wohnung in Z./Kanton Bern) alleine nach Anweisung begangen haben soll" (Register- Nr. 3 zur Sache, Urk. 1). Der Beschwerdeführer stellte den Antrag, dass diese dritte Person zeitnah zu ermitteln sei, da B. alles Menschenmögliche probieren werde, um die Preisgabe der Mittäterschaft zu verhindern (Regis- ter-Nr. 3 zur Sache, Urk. 1).</w:t>
      </w:r>
    </w:p>
    <w:p>
      <w:r>
        <w:rPr>
          <w:b/>
        </w:rPr>
        <w:t>E. 3.4</w:t>
      </w:r>
    </w:p>
    <w:p>
      <w:r>
        <w:t>Ausgehend von dem im Strafantrag geschilderten Sachverhalt steht ge- genüber B. der Vorwurf der Mittäterschaft im Mittelpunkt. Der angebliche weitere Mittäter ist vorliegend nicht bekannt. Gegen B. führt die Staatsan- waltschaft des Kantons Luzern ein Strafverfahren wegen falscher Anschul- digung und übler Nachrede (SA3 11 4536 32). Im Vergleich zur Beschimp- fung sind diese Delikte mit der schwereren Strafe bedroht. Die Übernahme des Strafverfahrens wegen Beschimpfung erfolgte demnach im Einklang mit Art. 34 Abs. 1 Satz 1 StPO, wonach für die Verfolgung und Beurteilung sämtlicher Taten einer beschuldigten Person die Behörden des Ortes zu- ständig sind, an dem die mit der schwersten Strafe bedrohte Tat begangen wurde. Entgegen der Annahme des Beschwerdeführers weicht die ange- fochtene Übernahmeverfügung nicht vom ordentlichen Gerichtsstand ab.</w:t>
      </w:r>
    </w:p>
    <w:p>
      <w:r>
        <w:rPr>
          <w:b/>
        </w:rPr>
        <w:t>E. 3.5</w:t>
      </w:r>
    </w:p>
    <w:p>
      <w:r>
        <w:t>Gegen die Übernahmeverfügung bringt der Beschwerdeführer vor, das Strafverfahren wegen falscher Anschuldigung und übler Nachrede sei zu Unrecht im Kanton Luzern hängig. Der Handlungsort liege in Y., Kanton Freiburg. Dort sei die Strafanzeige unbestrittenermassen unterschrieben und zur Post gebracht worden (act. 1 S. 3). Ist die Anfechtung der Zustän- digkeit der mit dem Strafverfahren befassten Behörde durch eine Partei nicht mehr zulässig, weil diese die Überweisung des Falles an die zustän- dige Strafbehörde nicht unverzüglich beantragt hat, so ist folgerichtig die Einrede der Unzuständigkeit verwirkt. Auf diese Rüge ist daher mit Blick auf Art. 41 Abs. 1 StPO nicht weiter einzugehen. Ebenso wenig sind für die Frage des Gerichtsstands die vom Beschwerdeführer gegenüber der Staatsanwaltschaft des Kantons Luzern geltend gemachten Versäumnisse etc. massgeblich. Dies gilt auch für die übrigen Rügen des Beschwerdefüh- rers.</w:t>
      </w:r>
    </w:p>
    <w:p>
      <w:r>
        <w:rPr>
          <w:b/>
        </w:rPr>
        <w:t>E. 3.6</w:t>
      </w:r>
    </w:p>
    <w:p>
      <w:r>
        <w:t>Nach dem Gesagten ist die Beschwerde im Hauptpunkt abzuweisen. So- weit die "Zuweisung des Verfahrens SA3 13 4536 32 an die Staatsanwalt-</w:t>
      </w:r>
    </w:p>
    <w:p>
      <w:r>
        <w:t>- 7 -</w:t>
      </w:r>
    </w:p>
    <w:p>
      <w:r>
        <w:t>schaft des Kantons Freiburg" beantragt wird, beschlägt dieser Antrag nicht den Gegenstand der angefochtenen Übernahmeverfügung, weshalb in die- sem Punkt auf die Beschwerde nicht einzutreten ist.</w:t>
      </w:r>
    </w:p>
    <w:p>
      <w:r>
        <w:t>4.</w:t>
      </w:r>
    </w:p>
    <w:p>
      <w:r>
        <w:t>4.1 Jede Person, die nicht über die erforderlichen Mittel verfügt, hat Anspruch auf unentgeltliche Rechtspflege, wenn ihr Rechtsbegehren nicht aussichts- los erscheint (Art. 29 Abs. 3 Satz 1 BV; Art. 136 Abs. 1 lit. b StPO; BGE 138 III 217 E. 2.2.4). 4.2 Gemäss den vorstehenden Erwägungen erweist sich die Beschwerde zum Vornherein als aussichtslos. Infolgedessen ist das Gesuch des Beschwer- deführers um unentgeltliche Rechtspflege bereits aus diesem Grund abzu- weisen.</w:t>
      </w:r>
    </w:p>
    <w:p>
      <w:r>
        <w:t>5. Bei diesem Ausgang des Verfahrens hat der Beschwerdeführer als unterlie- gende Partei die Kosten für das Beschwerdeverfahren zu tragen (vgl. Art. 428 Abs. 1 StPO). Die Gerichtsgebühr ist auf Fr. 1'000.-- festzusetzen (Art. 73 StBOG sowie Art. 5 und Art. 8 Abs. 1 des Reglements des Bun- desstrafgerichts vom 31. August 2010 über die Kosten, Gebühren und Ent- schädigungen in Bundesstrafverfahren, BStKR; SR 173.713.162).</w:t>
      </w:r>
    </w:p>
    <w:p>
      <w:r>
        <w:t>- 8 -</w:t>
      </w:r>
    </w:p>
    <w:p>
      <w:r>
        <w:rPr>
          <w:b/>
        </w:rPr>
        <w:t>E. 8</w:t>
      </w:r>
    </w:p>
    <w:p>
      <w:r>
        <w:t>September 2010, E. 2.2 m.w.H.). Es gilt der Grundsatz „in dubio pro du- riore“, wonach im Zweifelsfall auf den für den Beschuldigten ungünstigeren Sachverhalt abzustellen bzw. das schwerere Delikt anzunehmen ist (GUI- DON/BÄNZIGER, a.a.O., [Rz 42] m.w.H.).</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