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BG.2013.26 vom 16. Januar 2014</w:t>
      </w:r>
    </w:p>
    <w:p>
      <w:r>
        <w:t>Bundesstrafgericht, 2014-01-16, IT</w:t>
      </w:r>
    </w:p>
    <w:p>
      <w:r>
        <w:rPr>
          <w:b/>
        </w:rPr>
        <w:t xml:space="preserve">Quelle: </w:t>
      </w:r>
      <w:r>
        <w:t>https://mcp.opencaselaw.ch/entscheid/bstger_BG.2013.26</w:t>
      </w:r>
    </w:p>
    <w:p>
      <w:r>
        <w:t>FR: TPF BG.2013.26 du 16 janvier 2014</w:t>
      </w:r>
    </w:p>
    <w:p>
      <w:r>
        <w:t>IT: TPF BG.2013.26 del 16 gennaio 2014</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 tà penali risultano competenti per territorio, i pubblici ministeri interessati si comunicano senza indugio gli elementi essenziali del caso e si adoperano per raggiungere un'intesa il più rapidamente possibile (art. 39 cpv. 2 CPP). Se le autorità di perseguimento penale di più Cantoni non riescono ad ac- cordarsi sul foro competente, il pubblico ministero del Cantone che per pri- mo si è occupato della causa sottopone senza indugio, in ogni caso prima della promozione dell'accusa, la questione al Tribunale penale federale af- finché decida (art. 40 cpv. 2 CPP combinato con l'art. 37 cpv. 1 della legge federale del 19 marzo 2010 sull'organizzazione delle autorità penali della Confederazione [LOAP; RS 173.71] e l'art. 19 del regolamento del 31 ago- sto 2010 sull'organizzazione del Tribunale penale federale [ROTPF; RS 173.713.161]). Condizione per adire la presente Corte è quindi che le parti coinvolte abbiano proceduto a prendere posizione in merito mediante uno scambio di scritti (art. 40 cpv. 2 CPP). Riguardo al termine per sottoporre la vertenza alla scrivente autorità, quest'ultima considera applicabile il termine di 10 giorni previsto dall'art. 396 cpv. 1 CPP, dal quale l'autorità richiedente può scostarsi unicamente in circostanze eccezionali che essa è tenuta a specificare (v. segnatamente TPF 2011 94 consid. 2.2). La determinazione dell'autorità legittimata a rappresentare il proprio Cantone nell'ambito dello scambio di vedute o durante la procedura dinnanzi alla Corte dei reclami penali è retta dalle legislazioni cantonali (art. 14 cpv. 4 CPP; KUHN, Basler Kommentar, Schweizerische Strafprozessordnung [di seguito: Basler Kommentar], Basilea 2011, n° 9 ad art. 39 et n° 10 ad art. 40; SCHMID, Handbuch des schweizerischen Strafprozessrechts, 2° ed., Zurigo/San Gal- lo 2013, n° 488; GALLIANI/MARCELLINI, Codice svizzero di procedura penale [CPP] – Commentario, Zurigo/San Gallo 2010, n° 5 ad art. 40 CPP).</w:t>
      </w:r>
    </w:p>
    <w:p>
      <w:r>
        <w:rPr>
          <w:b/>
        </w:rPr>
        <w:t>E. 1.2</w:t>
      </w:r>
    </w:p>
    <w:p>
      <w:r>
        <w:t>Riguardo alla competenza in ambito di conflitti di foro in seno alle autorità di perseguimento penale ticinesi, questa Corte ha già avuto modo di constata- re che, giusta l'art. 67 cpv. 6 della legge cantonale del 10 maggio 2006 sull'organizzazione giudiziaria (LOG; RL TI 3.1.1.1), la stessa spetta al pro- curatore incaricato del procedimento (v. decisione del Tribunale penale fe- derale BG.2013.16 del 18 luglio 2013, consid. 1.2). Per quanto attiene all'autorità competente zurighese, va rilevato che lo scambio di vedute non ha avuto luogo con l'autorità competente in materia, ossia l'Oberstaatsan- waltschatf ZH (art. 107 cpv. 1 let. b della Gesetzes über die Gerichts- und Behördenorganisation im Zivil- und Strafprozess des Kantons Zürich del</w:t>
      </w:r>
    </w:p>
    <w:p>
      <w:r>
        <w:t>- 5 -</w:t>
      </w:r>
    </w:p>
    <w:p>
      <w:r>
        <w:t>10 maggio 2010; GOG ZH; LS 211.1), bensì con il ministero pubblico del distretto di Winterthur/Unterland e ciò malgrado l'indicazione data in modo esplicito al riguardo dal MP/ZH (act. 1.1).</w:t>
      </w:r>
    </w:p>
    <w:p>
      <w:r>
        <w:t>Orbene, fintanto che le autorità designate come competenti dalle leggi can- tonali non sono state consultate e non si sono espresse, non sussiste un conflitto di foro e non è pertanto possibile adire la Corte dei reclami penali (SCHWERI/BÄNZIGER, Interkantonale Gerichtsstandsbestimmung in Strafsa- chen, 2a ed., Berna 2004, n° 564; decisioni del Tribunale penale federale BG.2012.33 del 28 novembre 2012, consid. 1.3-1.5; BG.2010.16 del 14 settembre 2010 e BG.2008.13 del 2 luglio 2008, consid. 1.2). In applica- zione di questi principi, va quindi considerato che, nella fattispecie, lo scambio di vedute non era terminato al momento della presentazione dell'i- stanza in parola. Essa risulta pertanto irricevibile.</w:t>
      </w:r>
    </w:p>
    <w:p>
      <w:r>
        <w:rPr>
          <w:b/>
        </w:rPr>
        <w:t>E. 2</w:t>
      </w:r>
    </w:p>
    <w:p>
      <w:r>
        <w:t>Per economia processuale e data la presa di posizione in merito dell'Ober- staatsanwaltschaft ZH, va comunque precisato che la domanda di determi- nazione del foro si sarebbe in ogni modo conclusa, per le ragioni che se- guono, con l'attribuzione del procedimento al MP/TI.</w:t>
      </w:r>
    </w:p>
    <w:p>
      <w:r>
        <w:rPr>
          <w:b/>
        </w:rPr>
        <w:t>E. 2.1</w:t>
      </w:r>
    </w:p>
    <w:p>
      <w:r>
        <w:t>Il MP/TI postula in sostanza l'assunzione dell'incarto INC.2013.6792 da parte del MP/ZH poiché il procedimento aperto nel 2012 in relazione ad una denuncia presentata da una persona domiciliata a Rivera (TI) a carico della società A. GmbH – procedimento all'origine della domanda di assun- zione formulata dal MP/BS – si sarebbe concluso in seguito alla desistenza da parte della denunciante (act. 1). Trattandosi di fattispecie riconducibile alla società A. GmbH, i fatti da indagare si sarebbero svolti nel Cantone di Zurigo ciò che richiamerebbe l'applicazione dell'art. 31 CPP. La proporzio- nalità e l'economia processuale giustificherebbero inoltre la competenza del MP/ZH posto come la collocazione geografica della ditta indagata impor- rebbe comunque all'insieme delle procure svizzere, eventualmente chiama- te ad indagare sulla fattispecie, di rivolgersi ad esso affinché si proceda agli atti istruttori necessari. L'autorità richiedente indica altresì di non aver espe- rito alcun atto istruttorio nell'ambito del procedimento di cui il MP/BS ha ri- chiesto l'assunzione, stante la necessità di chiarire la competenza territoria- le.</w:t>
      </w:r>
    </w:p>
    <w:p>
      <w:r>
        <w:t>Dal canto loro, le autorità zurighesi sottolineano che il comportamento del MP/TI andrebbe considerato come un'accettazione per atti concludenti del- la propria competenza. Esso avrebbe in effetti atteso sette mesi dalla ri- chiesta di assunzione del procedimento a lui indirizzata dal MP/BS prima di</w:t>
      </w:r>
    </w:p>
    <w:p>
      <w:r>
        <w:t>- 6 -</w:t>
      </w:r>
    </w:p>
    <w:p>
      <w:r>
        <w:t>interpellare il MP/ZH e, invece di rifiutare tale richiesta, avrebbe sottoposto a sua volta una domanda di assunzione del procedimento alle autorità zuri- ghesi (act. 3). Non sussisterebbero altresì nuovi motivi gravi ai sensi dell'art. 42 cpv. 3 CPP per derogare al foro fissato in applicazione degli art. 38-41 CPP. L'Oberstaatsanwaltschaft ZH rileva infine che il luogo di commissione del reato non sarebbe ad oggi determinato, lo stesso non cor- rispondendo necessariamente alla sede della società indagata.</w:t>
      </w:r>
    </w:p>
    <w:p>
      <w:r>
        <w:rPr>
          <w:b/>
        </w:rPr>
        <w:t>E. 2.2</w:t>
      </w:r>
    </w:p>
    <w:p>
      <w:r>
        <w:t>Giusta l'art. 34 cpv. 1 CPP, se l'imputato ha commesso più reati in luoghi diversi, il perseguimento e il giudizio di tutti i reati competono alle autorità del luogo in cui è stato commesso il reato punibile con la pena più grave. Se per i diversi reati è comminata la stessa pena, sono competenti le auto- rità del luogo in cui sono stati compiuti i primi atti di perseguimento. È posta come condizione che l'autore sia perseguito simultaneamente nei Cantoni implicati (MOSER, Basler Kommentar, n° 6 ad art. 34 CPP e riferimenti citati; PIQUEREZ/MACALUSO, Procédure pénale suisse, Ginevra/Zurigo/Basilea 2011, n° 376). Questo presupposto non è dato qualora un procedimento avviato in un Cantone si concluda (tramite sentenza, archiviazione, ecc.) prima dell'apertura del procedimento nell'altro Cantone coinvolto (MOSER, op. cit., n° 7 ad art. 34). Vi è da considerarsi che ci sia perseguimento, indi- pendentemente dalle disposizioni cantonali, non solo di fronte all'apertura formale di un'inchiesta ma anche in caso di indagine di polizia (ibidem).</w:t>
      </w:r>
    </w:p>
    <w:p>
      <w:r>
        <w:rPr>
          <w:b/>
        </w:rPr>
        <w:t>E. 2.3</w:t>
      </w:r>
    </w:p>
    <w:p>
      <w:r>
        <w:t>Nella fattispecie va ritenuto che i reati imputati alla società A. GmbH sareb- bero stati commessi in più luoghi, ossia in Ticino e nel Cantone di Basilea Città, località in cui le supposte vittime sarebbero state "adescate" telefoni- camente, e nel Cantone di Zurigo, Cantone da dove risulta – almeno per quanto concerne la denuncia basilese – essere stata spedita la corrispon- denza relativa al contratto telefonico nonché i relativi solleciti di pagamento (v. act. 1.1). Trattandosi di più reati punibili con la stessa pena, va quindi esaminato quale sia il Cantone che ha esperito i primi atti istruttori ai sensi dell'art. 34 cpv. 1 CPP (cdt. forum praeventionis). Non vi sono dubbi, e l'au- torità richiedente non lo nega, che gli stessi siano stati effettuati dal MP/TI nell'ambito del procedimento aperto nel corso del 2012, ossia anteriormen- te a quello di cui alla presente procedura (la suddetta autorità avendo pure proceduto all'emissione di una domanda d'assistenza all'indirizzo del MP/ZH). Il MP/TI sottolinea che tale procedimento si sarebbe concluso con la rinuncia delle pretese vantate da A. GmbH a cui avrebbe fatto seguito la relativa desistenza da parte della denunciante. Malgrado l'importanza dell'informazione, lo stesso omette tuttavia di precisare la data in cui si sa- rebbe proceduto a siffatta archiviazione. Risulta nondimeno da una nota redatta dal MP/ZH il 17 ottobre 2012, nel quadro dell'esame della richiesta</w:t>
      </w:r>
    </w:p>
    <w:p>
      <w:r>
        <w:t>- 7 -</w:t>
      </w:r>
    </w:p>
    <w:p>
      <w:r>
        <w:t>di assunzione del procedimento da parte del MP/BS, che a tale data il pro- cedimento ticinese per il reato di truffa (art. 146 CP) era ancora pendente. Ne consegue che lo stesso era quindi ancora aperto al momento della de- nuncia sporta nel Cantone di Basilea Città il 26 settembre 2012 e che, per questo motivo, i due procedimenti andavano considerati come simultanei ai sensi della dottrina esposta supra (consid. 2.2). Il MP/TI era quindi compe- tente e avrebbe dovuto in linea di massima assumere il procedimento tra- smesso dalle autorità basilesi. Ciò tanto più che il reato ipotizzato di truffa, riservato l'art. 172ter CP qui difficilmente applicabile dato l'insieme delle somme in gioco, è perseguibile d'ufficio per cui non si vede come la sola desistenza da parte della denunciante abbia potuto portare all'archiviazione del procedimento. Del resto, dopo la ricezione della richiesta del MP/BS, il MP/TI ha lasciato trascorrere più di mezzo anno prima di contestare il foro, per di più non avverso le autorità basilesi ma contro quelle zurighesi, mani- festando quindi una perlomeno tacita accettazione di foro. Il principio della celerità (art. 5 CPP) e della buona fede (art. 3 cpv. 2 lett. a CPP) impongo- no infatti alle autorità di perseguimento penale una pronta reazione anche sotto questo profilo (v. anche TPF 2011 178 consid. 3). Non si vede pertan- to perché il procuratore pubblico ticinese, invece di contestare subito la ri- chiesta basilese, abbia lasciato trascorrere tutto questo tempo, avviando poi una procedura di contestazione di foro contro le autorità zurighesi, le quali non hanno mai adottato provvedimenti istruttori indipendenti in questo ambito ma sono state unicamente chiamate a fornire assistenza intercan- tonale alle stesse autorità ticinesi.</w:t>
      </w:r>
    </w:p>
    <w:p>
      <w:r>
        <w:rPr>
          <w:b/>
        </w:rPr>
        <w:t>E. 3</w:t>
      </w:r>
    </w:p>
    <w:p>
      <w:r>
        <w:t>Alla luce di quanto precede, l'istanza di assunzione del procedimento pre- sentata dal MP/TI sarebbe comunque da respingere nel merito nella dene- gata ipotesi di una sua ricevibilità.</w:t>
      </w:r>
    </w:p>
    <w:p>
      <w:r>
        <w:rPr>
          <w:b/>
        </w:rPr>
        <w:t>E. 4</w:t>
      </w:r>
    </w:p>
    <w:p>
      <w:r>
        <w:t>Per la presente decisione non vengono prelevate spese (art. 423 cpv.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