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BG.2013.25 vom 25. Februar 2014</w:t>
      </w:r>
    </w:p>
    <w:p>
      <w:r>
        <w:t>Bundesstrafgericht, 2014-02-25, DE</w:t>
      </w:r>
    </w:p>
    <w:p>
      <w:r>
        <w:rPr>
          <w:b/>
        </w:rPr>
        <w:t xml:space="preserve">Quelle: </w:t>
      </w:r>
      <w:r>
        <w:t>https://mcp.opencaselaw.ch/entscheid/bstger_BG.2013.25</w:t>
      </w:r>
    </w:p>
    <w:p>
      <w:r>
        <w:t>FR: TPF BG.2013.25 du 25 février 2014</w:t>
      </w:r>
    </w:p>
    <w:p>
      <w:r>
        <w:t>IT: TPF BG.2013.25 del 25 febbraio 2014</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 chen Elemente des Falles und bemühen sich um eine möglichst rasche Ei- nigung (Art. 39 Abs. 2 StPO). Können sich die Strafverfolgungsbehörden verschiedener Kantone über den Gerichtsstand nicht einigen, so unterbrei- tet die Staatsanwaltschaft des Kantons, der zuerst mit der Sache befasst war, die Frage unverzüglich, in jedem Fall vor der Anklageerhebung, der</w:t>
      </w:r>
    </w:p>
    <w:p>
      <w:r>
        <w:t>- 4 -</w:t>
      </w:r>
    </w:p>
    <w:p>
      <w:r>
        <w:t>Beschwerdekammer des Bundesstrafgerichts zum Entscheid (Art. 40 Abs. 2 StPO i.V.m. Art. 37 Abs. 1 StBOG). Nach Anklageerhebung kann der Gerichtstand unter den Kantonen nicht mehr auf Gesuch hin durch das Bundesstrafgericht festgelegt werden (KUHN, Basler Kommentar zur StPO, Basel 2011, Art. 40 N. 14).</w:t>
      </w:r>
    </w:p>
    <w:p>
      <w:r>
        <w:rPr>
          <w:b/>
        </w:rPr>
        <w:t>E. 1.2</w:t>
      </w:r>
    </w:p>
    <w:p>
      <w:r>
        <w:t>Vorliegend wurde das Verfahren aufgrund der Einsprache gegen einen Strafbefehl durch die StA BS an das Strafgericht BS überwiesen. Gemäss Art. 356 Abs. 1 StPO gilt in diesem Fall der Strafbefehl als Anklageschrift. Das Strafgericht BS führte jedoch kein Hauptverfahren durch, sondern wies das Verfahren zurück an die StA BS zur Durchführung eines Meinungsaus- tausches im Sinne von Art. 39 Abs. 2 StPO. Die StA BS führte den Mei- nungsaustausch in der Folge durch und reichte das vorliegende Gesuch innert zweier Tage nach Abschluss dieses Meinungsaustausches beim hie- sigen Gericht ein. Die Anforderung der unverzüglichen Unterbreitung des Gesuchs nach Abschluss des Meinungsaustausches im Sinne von Art. 40 Abs. 2 StPO ist damit zweifellos gegeben. Wie oben ausgeführt, war der Strafbefehl jedoch vorab im Sinne von Art. 356 Abs. 1 StPO an das Strafgericht BS überwiesen worden, was einer Anklageerhebung im Sinne von Art. 40 Abs. 2 StPO gleichkommt.</w:t>
      </w:r>
    </w:p>
    <w:p>
      <w:r>
        <w:rPr>
          <w:b/>
        </w:rPr>
        <w:t>E. 1.3</w:t>
      </w:r>
    </w:p>
    <w:p>
      <w:r>
        <w:t>Vor Inkrafttreten der StPO war das Vorgehen bei einem zwischen den Kan- tonen streitigen Gerichtsstand nur sehr summarisch in Artikel 345 StGB und Artikel 264 BStP geregelt. Gemäss der Botschaft vom 21. Dezember 2005 zur Vereinheitlichung des Strafprozessrechts sollten diese Regeln im Abschnitt "Gerichtsstandsverfahren" (Art. 39 - 42 StPO) zusammengeführt und mit Blick auf die Erfordernisse der Praxis im Lichte der bisherigen Rechtsprechung präzisiert werden (Botschaft vom 21. Dezember 2005 zur Vereinheitlichung des Strafprozessrechts, BBl 2006 S. 1143). In diesem Sinne kann die Formulierung "vor der Ankla- geerhebung" nichts anderes sein, als die Präzisierung der Rechtsprechung, wonach eine Änderung des Gerichtsstandes kurz vor Abschluss der Straf- untersuchung - aus Effizienzgründen und gestützt auf das Beschleuni- gungsgebot - grundsätzlich nicht mehr möglich ist (BGE 94 IV 44 S. 47; BGE 133 IV 235 E. 7.1 [betreffend sachliche Zuständigkeit]) bzw. ein Kan- ton den Gerichtsstand konkludent anerkennt, falls er verhältnismässig lan- ge Ermittlungen vornimmt, obschon längst Anlass bestanden hätte, die ei- gene Zuständigkeit abzuklären (BGE 119 IV 102 E. 4b; BGE 88 IV 44, Ent- scheide des Bundesstrafgerichts BG.2006.13, BG.2006.14, BG.2006.15 al- le vom 21. August 2006, E. 4.1).</w:t>
      </w:r>
    </w:p>
    <w:p>
      <w:r>
        <w:t>- 5 -</w:t>
      </w:r>
    </w:p>
    <w:p>
      <w:r>
        <w:rPr>
          <w:b/>
        </w:rPr>
        <w:t>E. 1.4</w:t>
      </w:r>
    </w:p>
    <w:p>
      <w:r>
        <w:t>Unter der Formulierung "vor der Anklageerhebung" kann nur die erstmalige Anklageerhebung verstanden werden, eine Folgerung, die sich gestützt auf den Sinn und Zweck des Vorbehalts – Verfahrenseffizienz und Beschleuni- gung – offensichtlich aufdrängt. Die alternative Auslegung, wonach wegen dem Vorbehalt "vor der Anklageerhebung" die Anrufung der Beschwerde- kammer nur bei Rechtshängigkeit beim Gericht nicht möglich sein soll, würde der Bestimmung ihren Sinn rauben.</w:t>
      </w:r>
    </w:p>
    <w:p>
      <w:r>
        <w:rPr>
          <w:b/>
        </w:rPr>
        <w:t>E. 1.5</w:t>
      </w:r>
    </w:p>
    <w:p>
      <w:r>
        <w:t>Vorliegendenfalls hat das Strafgericht BS die Anklage zur Durchführung ei- nes Meinungsaustausches an die StA BS zurückgewiesen, und diese leite- te das vorliegende Verfahren somit nach der Anklageerhebung ein. Die Möglichkeit dieses Vorgehens war jedoch im Zeitpunkt von dessen Einlei- tung gestützt auf Art. 40 Abs. 2 StPO nicht mehr gegeben, weshalb auf das Gesuch nicht einzutreten ist.</w:t>
      </w:r>
    </w:p>
    <w:p>
      <w:r>
        <w:rPr>
          <w:b/>
        </w:rPr>
        <w:t>E. 2</w:t>
      </w:r>
    </w:p>
    <w:p>
      <w:r>
        <w:t>Es sind keine Gerichtskosten zu erheben (Art. 423 Abs. 1 StPO).</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