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BG.2013.19 vom 30. Juli 2013</w:t>
      </w:r>
    </w:p>
    <w:p>
      <w:r>
        <w:t>Bundesstrafgericht, 2013-07-30, DE</w:t>
      </w:r>
    </w:p>
    <w:p>
      <w:r>
        <w:rPr>
          <w:b/>
        </w:rPr>
        <w:t xml:space="preserve">Quelle: </w:t>
      </w:r>
      <w:r>
        <w:t>https://mcp.opencaselaw.ch/entscheid/bstger_BG.2013.19</w:t>
      </w:r>
    </w:p>
    <w:p>
      <w:r>
        <w:t>FR: TPF BG.2013.19 du 30 juillet 2013</w:t>
      </w:r>
    </w:p>
    <w:p>
      <w:r>
        <w:t>IT: TPF BG.2013.19 del 30 luglio 2013</w:t>
      </w:r>
    </w:p>
    <w:p>
      <w:pPr>
        <w:pStyle w:val="Heading2"/>
      </w:pPr>
      <w:r>
        <w:t>Regeste</w:t>
      </w:r>
    </w:p>
    <w:p>
      <w:r>
        <w:t>Anfechtung des Gerichtsstands (Art. 41 Abs. 2 StPO). Aufschiebende Wirkung (Art. 387 StPO).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März 2012, E. 1.1; BG.2011.50 vom 31. Januar 2012, E. 1.1; jeweils m.w.H.);</w:t>
      </w:r>
    </w:p>
    <w:p>
      <w:r>
        <w:t>- eine solche Verfügung bzw. die von den beteiligten Staatsanwaltschaften verschiedener Kantone getroffene Entscheidung über den Gerichtsstand durch die Parteien innert 10 Tagen bei der Beschwerdekammer des Bun- desstrafgerichts angefochten werden kann (Art. 41 Abs. 2 Satz 1 StPO i.V.m. Art. 40 Abs. 2 StPO und Art. 37 Abs. 1 StBOG);</w:t>
      </w:r>
    </w:p>
    <w:p>
      <w:r>
        <w:t>- im Falle einer Vereinbarung eines abweichenden Gerichtsstandes diese Beschwerdemöglichkeit nur jener Partei offen steht, deren Antrag nach Art. 41 Abs. 1 StPO abgewiesen worden ist (Art. 41 Abs. 2 Satz 2 StPO);</w:t>
      </w:r>
    </w:p>
    <w:p>
      <w:r>
        <w:t>- dieser Satz nur so verstanden werden kann, dass mit dem Antrag der Par- tei bei der verfahrensführenden Staatsanwaltschaft der vereinbarte Ge- richtsstand in Wiedererwägung gezogen werden soll, bevor die Partei ihren Gerichtsstandskonflikt durch die für den endgültigen Entscheid zuständige Behörde – hier in concreto die Beschwerdekammer des Bundesstrafge- richts – festlegen lassen kann (KUHN, Basler Kommentar, Basel 2011, Art. 41 StPO N. 3);</w:t>
      </w:r>
    </w:p>
    <w:p>
      <w:r>
        <w:t>- es sachgerecht ist und der Beschleunigung des Verfahrens dient, wenn sich die verfahrensführende Behörde mit dem Antrag der Partei auseinan- dersetzt, bevor sich eine höhere Instanz neu in das Verfahren einarbeiten muss, um den Antrag der Partei beurteilen zu können (KUHN, a.a.O.; im Er- gebnis gleich FINGERHUTH/LIEBER, Kommentar zur Schweizerischen Straf- prozessordnung [StPO], Zürich/Basel/Genf 2010, Art. 41 StPO N. 8, und SCHMID, Praxiskommentar, Zürich/St. Gallen 2009, Art. 41 StPO N. 5);</w:t>
      </w:r>
    </w:p>
    <w:p>
      <w:r>
        <w:t>- 4 -</w:t>
      </w:r>
    </w:p>
    <w:p>
      <w:r>
        <w:t>- der vom Beschwerdeführer am 16. Juli 2013 an die verfahrensleitende Staatsanwaltschaft des Kantons Freiburg gestellte "Überweisungsantrag gemäss Art. 41 Abs. 1 StPO" von dieser bis dato noch gar nicht beantwor- tet worden ist;</w:t>
      </w:r>
    </w:p>
    <w:p>
      <w:r>
        <w:t>- der Beschwerdeführer nach dem zuvor Ausgeführten aufgrund des ihm von der Generalstaatsanwaltschaft des Kantons Thurgau übermittelten Schrei- bens der Staatsanwaltschaft des Kantons Freiburg vom 10. Mai 2013 fälschlicherweise davon ausgeht, sein Überweisungsantrag vom 16. Ju- li 2013 sei obsolet geworden (vgl. act. 1, Ziff. 8, S. 9);</w:t>
      </w:r>
    </w:p>
    <w:p>
      <w:r>
        <w:t>- dieser Antrag vielmehr auf eine Wiedererwägung der ausschliesslich zwi- schen den beteiligten Kantonen erfolgten Einigung hinsichtlich des Ge- richtsstands abzielt, jedoch bis dato noch nicht erledigt wurde;</w:t>
      </w:r>
    </w:p>
    <w:p>
      <w:r>
        <w:t>- der Beschwerdeführer (nur zehn Tage nach seinem Antrag) in seiner Be- schwerde auch nicht geltend macht, diesbezüglich liege eine ebenfalls be- schwerdefähige Rechtsverweigerung bzw. Rechtsverzögerung vor;</w:t>
      </w:r>
    </w:p>
    <w:p>
      <w:r>
        <w:t>- es somit an einem Anfechtungsobjekt fehlt, welches auf dem Beschwerde- weg einer Prüfung unterzogen werden könnte, weshalb auf die Beschwer- de nicht eingetreten werden kann;</w:t>
      </w:r>
    </w:p>
    <w:p>
      <w:r>
        <w:t>- bei diesem Ausgang des Verfahrens das Gesuch um Erteilung der auf- schiebenden Wirkung zufolge Gegenstandslosigkeit als erledigt von der Geschäftskontrolle abzuschreiben ist;</w:t>
      </w:r>
    </w:p>
    <w:p>
      <w:r>
        <w:t>- bei diesem Ausgang des Verfahrens die Gerichtskosten dem Beschwerde- führer aufzuerlegen sind (Art. 428 Abs. 1 StPO);</w:t>
      </w:r>
    </w:p>
    <w:p>
      <w:r>
        <w:t>- diese vorliegend auf Fr. 500.-- festzusetzen sind (Art. 73 StBOG i.V.m. Art. 5 und 8 Abs. 1 des Reglements des Bundesstrafgerichts vom 31. Au- gust 2010 über Kosten, Gebühren und Entschädigungen in Bundesstrafver- fahren [BStKR; SR 173.713.162]);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