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BG.2013.13 vom 25. September 2013</w:t>
      </w:r>
    </w:p>
    <w:p>
      <w:r>
        <w:t>Bundesstrafgericht, 2013-09-25, DE</w:t>
      </w:r>
    </w:p>
    <w:p>
      <w:r>
        <w:rPr>
          <w:b/>
        </w:rPr>
        <w:t xml:space="preserve">Quelle: </w:t>
      </w:r>
      <w:r>
        <w:t>https://mcp.opencaselaw.ch/entscheid/bstger_BG.2013.13</w:t>
      </w:r>
    </w:p>
    <w:p>
      <w:r>
        <w:t>FR: TPF BG.2013.13 du 25 septembre 2013</w:t>
      </w:r>
    </w:p>
    <w:p>
      <w:r>
        <w:t>IT: TPF BG.2013.13 del 25 settembre 2013</w:t>
      </w:r>
    </w:p>
    <w:p>
      <w:pPr>
        <w:pStyle w:val="Heading2"/>
      </w:pPr>
      <w:r>
        <w:t>Regeste</w:t>
      </w:r>
    </w:p>
    <w:p>
      <w:r>
        <w:t>Sachliche Zuständigkeit (Art. 28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zur Möglichkeit einer privaten Partei zur gerichtlichen Überprüfung eines Entscheides betreffend die sachliche Zuständigkeit mittels Beschwerde vgl. den Be- schluss des Bundesstrafgerichts BG.2012.36 vom 7. Dezember 2012, E. 1.1 m.w.H.). Die Beschwerde gegen schriftlich oder mündlich eröffnete Entscheide ist innert zehn Tagen schriftlich und begründet einzureichen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Mit der angefochtenen Verfügung verneint die Beschwerdegegnerin entge- gen den Anträgen der Beschwerdeführerin ihre eigene (sachliche) Zustän- digkeit. Als Privatklägerin und damit als Verfahrenspartei (Art. 104 Abs. 1 lit. b StPO) ist die Beschwerdeführerin im Sinne der obigen Ausführungen zur Einreichung der vorliegenden Beschwerde legitimiert. Die übrigen Ein- tretensvoraussetzungen geben zu keinen Bemerkungen Anlass. Auf die Beschwerde ist einzutreten.</w:t>
      </w:r>
    </w:p>
    <w:p>
      <w:r>
        <w:rPr>
          <w:b/>
        </w:rPr>
        <w:t>E. 2.1</w:t>
      </w:r>
    </w:p>
    <w:p>
      <w:r>
        <w:t>Die Erfüllung der Prozessvoraussetzungen und das Fehlen von Prozess- hindernissen sind zwingendes Erfordernis für die Anhandnahme und Durchführung des Verfahrens. Bei der sachlichen, örtlichen und funktionel- len Zuständigkeit handelt es sich um solche Prozessvoraussetzungen (SCHMID, Handbuch des schweizerischen Strafprozessrechts, 2. Aufl., Zü- rich/St. Gallen 2013, N. 315 ff.; JOSITSCH, Grundriss des schweizerischen Strafprozessrechts, 2. Aufl., Zürich/St. Gallen 2013, N. 98 f.). Sie sind von Amtes wegen zu prüfen und in jedem Stadium des Verfahrens zu berück- sichtigen (KIPFER, Basler Kommentar, Basel 2011, Vor Art. 22 – 28 StPO N. 5; FINGERHUTH/LIEBER, Kommentar zur Schweizerischen Strafprozess- ordnung [StPO], Zürich/Basel/Genf 2010, Art. 22 StPO N. 2). Die sachliche Zuständigkeit befasst sich mit der materiellen Kompetenz der einzelnen</w:t>
      </w:r>
    </w:p>
    <w:p>
      <w:r>
        <w:t>Behörde. Die Abgrenzung der Zuständigkeit zwischen Bund und Kantonen wird in Art. 22 – 28 StPO geregelt. Demnach sind die kantonalen Strafbe- hörden zur Verfolgung und Beurteilung von Straftaten zuständig, soweit keine gesetzliche Ausnahme vorliegt (Art. 22 StPO; siehe auch Art. 123 Abs. 2 BV). Zwingende Bundeszuständigkeit ergibt sich für die Straftaten gemäss Auflistung in Art. 23 und Art. 24 Abs. 1 StPO, wobei auch dort, zu- mindest für die Verfahren nach Art. 24, die Bundesanwaltschaft in einfa- chen Fällen die Strafsache zur Untersuchung und Beurteilung den kantona- len Behörden übertragen kann (Art. 25 Abs. 2 StPO).</w:t>
      </w:r>
    </w:p>
    <w:p>
      <w:r>
        <w:rPr>
          <w:b/>
        </w:rPr>
        <w:t>E. 2.2</w:t>
      </w:r>
    </w:p>
    <w:p>
      <w:r>
        <w:t>Gemäss Art. 24 Abs. 1 StPO unterstehen der Bundesgerichtsbarkeit unter anderem die Straftaten nach Art. 260ter StGB sowie nach Art. 305bis StGB, wenn die Straftaten zu einem wesentlichen Teil im Ausland (lit. a) oder in mehreren Kantonen begangen worden sind und dabei kein eindeutiger Schwerpunkt in einem Kanton besteht (lit. b). Art. 24 StPO entspricht mate- riell dem bis 31. Dezember 2010 in Kraft stehenden Art. 337 StGB bzw. dem diesem vorangehenden Art. 340bis StGB, weswegen auf die dazu er- gangene Lehre und Rechtsprechung zurückgegriffen werden kann (vgl. Botschaft vom 21. Dezember 2005 zur Vereinheitlichung des Strafprozess- rechts, BBl 2006 S. 1140). Die Verfahrenskompetenz des Bundes wurde geschaffen, um Taten des organisierten Verbrechens, der Geldwäscherei und der komplexen Wirtschaftsstraftaten effizient zu bekämpfen (vgl. Bot- schaft vom 28. Januar 1998 über die Änderung des Strafgesetzbuches, der Bundesstrafrechtspflege und des Verwaltungsstrafrechtsgesetzes [Mass- nahmen zur Verbesserung der Effizienz und der Rechtsstaatlichkeit in der Strafverfolgung], BBl 1998 II S. 1544 ff.). Ob Taten nach Art. 24 Abs. 1 lit. a StPO überwiegend bzw. zu einem wesentlichen Teil im Ausland begangen wurden, beurteilt sich nicht nach quantitativen, sondern nach qualitativen Kriterien, d. h. danach, ob die ausländische Komponente einen derartigen Umfang erreicht, dass sich die Bundesgerichtsbarkeit im Hinblick auf eine effiziente Strafverfolgung als geeignet erweist (BGE 130 IV 68 E. 2.2 S. 71). Die Zuständigkeit des Bundes nach Art. 24 Abs. 1 StPO ist eine zwingende. Allerdings ändert der zwingende Charakter der Bundesge- richtsbarkeit nichts daran, dass diese in hohem Masse unbestimmt ist und nicht trennscharf bestimmt werden kann (vgl. BGE 132 IV 89 E. 2 S. 93). Für die Abgrenzung der Zuständigkeit zwischen den eidgenössischen und kantonalen Strafverfolgungsbehörden kommt es nicht darauf an, was dem Angeschuldigten nachgewiesen werden kann. Es muss vielmehr genügen, dass ein konkreter Tatverdacht besteht (vgl. BGE 133 IV 235 E. 4.4; vgl. zum Ganzen TPF 2011 170 E. 2.1 und 2.2).</w:t>
      </w:r>
    </w:p>
    <w:p>
      <w:r>
        <w:rPr>
          <w:b/>
        </w:rPr>
        <w:t>E. 2.3</w:t>
      </w:r>
    </w:p>
    <w:p>
      <w:r>
        <w:t>Vorliegend geht es primär um zahlreiche unter Inanspruchnahme der Inter- nettelefonie verübte Betrugsdelikte, bei welchen lediglich der Sitz der Ge-</w:t>
      </w:r>
    </w:p>
    <w:p>
      <w:r>
        <w:t>schädigten bzw. der Ort der Entreicherung als sicher in der Schweiz befind- lich zu betrachten sind. Entgegen den Ausführungen der Beschwerdegeg- nerin (in diesem Sinne wohl act. 10) ist demgegenüber anhand den der Be- schwerdekammer vorliegenden Akten unbekannt, wo die Täterschaft die Betrugsdelikte verübt hat. Klar ist andererseits, dass die erlangten Vermö- genswerte von der Täterschaft auf vom Ausland aus betriebenen Internet- plattformen eingelöst wurden. Wo die Täterschaft diesbezüglich gehandelt hat, lässt sich den Akten ebenfalls nicht entnehmen. Soweit bekannt, ha- ben aber einige der Personen, welchen die Vermögenswerte offenbar auf ihren jeweiligen Kundenkonten gutgeschrieben worden sind, Wohnsitz in der Türkei. Nachdem die typische Tathandlung darin besteht, die betrüge- risch erlangten Vermögenswerte über Spiel-, Wett- und Casino- Internetplattformen ins Ausland weiterzuleiten, ergibt sich vorliegend der Verdacht der Geldwäscherei gemäss Art. 305bis StGB und es stellt sich damit die Frage nach der Anwendbarkeit von Art. 24 Abs. 1 StPO und nach einer zwingenden Zuständigkeit der Beschwerdegegnerin. Im Zusammen- hang mit der vorliegenden Zuständigkeitsfrage steht somit der Tatbestand der Geldwäscherei im Vordergrund gegenüber dem von der Beschwerde- führerin geltend gemachten Tatbestand der kriminellen Organisation im Sinne von Art. 260ter StGB. Die Annahme, dass sich im Sinne von Art. 24 Abs. 1 lit. a StPO ein wesentlicher Teil der Tatbegehung im Ausland abge- spielt hat ist nach dem oben Ausgeführten nicht von der Hand zu weisen. Überdies sind viele Kantone betroffen, ohne dass sich ein eindeutiger Schwerpunkt im Sinne von Art. 24 Abs. 1 lit. b StPO abzeichnet.</w:t>
      </w:r>
    </w:p>
    <w:p>
      <w:r>
        <w:rPr>
          <w:b/>
        </w:rPr>
        <w:t>E. 2.4</w:t>
      </w:r>
    </w:p>
    <w:p>
      <w:r>
        <w:t>Zusammenfassend ergibt sich, dass vorliegend gestützt auf Art. 24 Abs. 1 StPO Bundesgerichtsbarkeit gegeben ist, denn der Verdacht der zu einem wesentlichen Teil im Ausland begangenen Geldwäscherei ist gegeben. Es ist deshalb Aufgabe der Beschwerdegegnerin, vorliegend die Strafverfol- gung zu übernehmen oder koordinierend einzugreifen, wenn sie das Ver- fahren im Sinne von Art. 25 Abs. 2 StPO als einfachen Fall betrachtet und daher den kantonalen Behörden zur Untersuchung und Beurteilung über- tragen will.</w:t>
      </w:r>
    </w:p>
    <w:p>
      <w:r>
        <w:rPr>
          <w:b/>
        </w:rPr>
        <w:t>E. 2.5</w:t>
      </w:r>
    </w:p>
    <w:p>
      <w:r>
        <w:t>Die Beschwerde ist nach dem Gesagten gutzuheissen. Die angefochtene Verfügung ist aufzuheben und die Sache zur neuen Entscheidung im Sinne der Erwägungen an die Beschwerdegegnerin zurück zu weisen.</w:t>
      </w:r>
    </w:p>
    <w:p>
      <w:r>
        <w:rPr>
          <w:b/>
        </w:rPr>
        <w:t>E. 3.1</w:t>
      </w:r>
    </w:p>
    <w:p>
      <w:r>
        <w:t>Bei diesem Ausgang des Verfahrens sind keine Gerichtskosten zu erheben (Art. 423 Abs. 1 StPO). Die Bundesstrafgerichtskasse ist anzuweisen, der Beschwerdeführerin den von ihr geleisteten Kostenvorschuss in der Höhe von Fr. 1'500.-- zurückzuerstatten.</w:t>
      </w:r>
    </w:p>
    <w:p>
      <w:r>
        <w:rPr>
          <w:b/>
        </w:rPr>
        <w:t>E. 3.2</w:t>
      </w:r>
    </w:p>
    <w:p>
      <w:r>
        <w:t>Die Beschwerdegegnerin hat der Beschwerdeführerin eine Entschädigung ihrer Aufwendungen für die angemessene Ausübung ihrer Verfahrensrech- te auszurichten (Art. 436 Abs. 1 i.V.m. Art. 429 Abs. 1 lit. a StPO). Die Ent- schädigung ist ermessensweise festzusetzen auf Fr. 1'500.-- (inkl. Ausla- gen und MwSt.; Art. 73 Abs. 1 lit. c StBOG und Art. 10 und 12 Abs. 2 des Reglements des Bundesstrafgerichts vom 31. August 2010 über die Kos- 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