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BG.2012.35 vom 30. Oktober 2012</w:t>
      </w:r>
    </w:p>
    <w:p>
      <w:r>
        <w:t>Bundesstrafgericht, 2012-10-30, IT</w:t>
      </w:r>
    </w:p>
    <w:p>
      <w:r>
        <w:rPr>
          <w:b/>
        </w:rPr>
        <w:t xml:space="preserve">Quelle: </w:t>
      </w:r>
      <w:r>
        <w:t>https://mcp.opencaselaw.ch/entscheid/bstger_BG.2012.35</w:t>
      </w:r>
    </w:p>
    <w:p>
      <w:r>
        <w:t>FR: TPF BG.2012.35 du 30 octobre 2012</w:t>
      </w:r>
    </w:p>
    <w:p>
      <w:r>
        <w:t>IT: TPF BG.2012.35 del 30 ottobre 2012</w:t>
      </w:r>
    </w:p>
    <w:p>
      <w:pPr>
        <w:pStyle w:val="Heading2"/>
      </w:pPr>
      <w:r>
        <w:t>Regeste</w:t>
      </w:r>
    </w:p>
    <w:p>
      <w:r>
        <w:t>Competenza materiale (art. 28 CPP).</w:t>
      </w:r>
    </w:p>
    <w:p>
      <w:pPr>
        <w:pStyle w:val="Heading2"/>
      </w:pPr>
      <w:r>
        <w:t>Erwägungen</w:t>
      </w:r>
    </w:p>
    <w:p>
      <w:r>
        <w:rPr>
          <w:b/>
        </w:rPr>
        <w:t>E. 1.1</w:t>
      </w:r>
    </w:p>
    <w:p>
      <w:r>
        <w:t>La competenza della Corte dei reclami penali del Tribunale penale federale a statuire in merito a conflitti di competenza tra il pubblico ministero della Confederazione e le autorità penali cantonali discende dai combinati dispo- sti di cui agli artt. 28 CPP e 37 cpv. 1 LOAP. In assenza di esplicite dispo- sizioni processuali disciplinanti la materia, la Corte dei reclami penali sta- tuisce secondo le regole che la legge e la giurisprudenza hanno stabilito per la risoluzione di conflitti di foro in ambito intercantonale (KIPFER, Basler Kommentar, Basilea 2011, art. 28 CPP, no. 2; SCHWERI/BÄNZIGER, Inter- kantonale Gerichtsstandsbestimmung in Strafsachen, 2a ed., Berna 2004, no. 419 e il rinvio alla DTF 128 IV 225 consid. 2.3; BG.2011.27 del 12 ottobre 2011, consid. 1.1). Condizione per adire la presente Corte è, da un lato, l'esistenza di una contestazione relativa alla competenza giurisdizionale e, dall'altro, che le parti coinvolte abbiano proceduto a prendere posizione in merito mediante uno scambio di scritti. Riguardo alla procedura applicabile, nonché al termine per sottoporre la vertenza alla scrivente autorità, quest'ultima considera applicabili gli artt. 379 e segg. CPP, segnatamente gli artt. 393 e segg. CPP (KIPFER, op. cit., art. 28 CPP, no. 2; BERTOSSA, Commentaire romand du CPP, Basilea 2011, art. 28 CPP, no. 4; GALLIANI/MARCELLINI Commentario CPP, Zurigo/San Gallo 2010, art. 28, no. 3).</w:t>
      </w:r>
    </w:p>
    <w:p>
      <w:r>
        <w:rPr>
          <w:b/>
        </w:rPr>
        <w:t>E. 1.2</w:t>
      </w:r>
    </w:p>
    <w:p>
      <w:r>
        <w:t>Le autorità legittimate a rappresentare il proprio Cantone nell'ambito dello scambio di scritti nonché nel procedimento dinanzi alla presente Corte, so- no determinate secondo il diritto cantonale (SCHWERI/BÄNZIGER, op. cit., no. 564; GALLIANI/MARCELLINI, op. cit., art. 40 CPP no. 5). Ai sensi dell'art. 67 cpv. 1 della Legge sull'organizzazione giudiziaria del Cantone Ticino del 10 maggio 2006 (LOG; RL 3.1.1.1), il Ministero pubblico è l'autorità abilitata ad inoltrare una richiesta come quella in esame. Inoltrata entro il termine di 10 giorni dalla fine dello scambio di scritti con il MPC l'istanza è dunque ri- cevibile in ordine.</w:t>
      </w:r>
    </w:p>
    <w:p>
      <w:r>
        <w:rPr>
          <w:b/>
        </w:rPr>
        <w:t>E. 2.1</w:t>
      </w:r>
    </w:p>
    <w:p>
      <w:r>
        <w:t>Il MP-TI, in sostanza, postula l'assunzione dei procedimenti di cui agli inc. no. INC.7924/2004, INC.10201/2009, INC.10346/2009, INC.3080/2010 e INC.4381/2010 da parte dell'autorità federale poiché a suo dire le inchieste riguarderebbero atti di riciclaggio di denaro posti in essere da un gruppo organizzato di persone, le quali agirebbero prevalentemente dall'estero e</w:t>
      </w:r>
    </w:p>
    <w:p>
      <w:r>
        <w:t>- 5 -</w:t>
      </w:r>
    </w:p>
    <w:p>
      <w:r>
        <w:t>sul territorio di numerosi cantoni svizzeri, e presumibilmente anche sul terri- torio di altri stati europei, ciò che fonderebbe la competenza federale giusta l'art. 24 cpv. 1 CPP. A mente dell'istante, inoltre, il MPC disporrebbe di mi- gliori e più adeguate risorse per fronteggiare tale fenomeno criminale ri- spetto ad un ministero pubblico cantonale.</w:t>
      </w:r>
    </w:p>
    <w:p>
      <w:r>
        <w:rPr>
          <w:b/>
        </w:rPr>
        <w:t>E. 2.2</w:t>
      </w:r>
    </w:p>
    <w:p>
      <w:r>
        <w:t>La ripartizione delle competenze tra Confederazione e Cantoni in materia penale è disciplinata dagli artt. 22 – 28 CPP. L'art. 22 CPP sancisce la pri- maria competenza cantonale a perseguire e giudicare i reati previsti dal diritto federale, mentre la competenza delle autorità federali costituisce l'eccezione, e come tale deve essere espressamente prevista dalla legge (DTF 125 IV 165 consid. 5). La competenza federale è regolata a sua volta dagli artt. 23 – 24 CPP. Ai sensi dell'art. 24 cpv. 1 CPP sottostà alla giuri- sdizione federale, inter alia, il reato di cui all'art. 305bis CP a condizione di essere stato commesso prevalentemente all'estero (lett. a) oppure in più in Cantoni senza un riferimento prevalente in uno di essi (lett. b). La nozione di reato commesso prevalentemente all'estero (pour une part préponderan- te à l'étranger; zu einem wesentlichen Teil im Ausland) deve essere analiz- zata secondo i normali canoni di metodologia giuridica, onde appurare, al di là del significato puramente letterale del testo, quale sia l'interpretazione più vicina alla volontà del legislatore. A questo proposito è necessario ri- chiamarsi a quella che è l'idea guida della riforma legislativa, ovvero l'inten- to di migliorare l'efficienza e le caratteristiche dello Stato di diritto in sede di perseguimento penale, di fronte alle nuove forme di criminalità, segnata- mente quella organizzata, il riciclaggio di denaro, nonché determinati generi di criminalità economica. Nel dubbio occorre dunque scegliere l'interpreta- zione che permette di operare in maniera più efficace contro questo tipo di criminalità, tenendo conto delle risorse disponibili. In quest'ottica il concetto di parte preponderante rispettivamente di parte importante del reato va in- terpretato non in termini quantitativi o peggio ancora contabili ma in termini qualitativi. Il reato è dunque da considerarsi commesso prevalentemente all'estero se la componente estera raggiunge una massa critica tale per cui i nuovi strumenti d'indagine messi a disposizione della Confederazione si rivelano più adatti, rispetto a quelli cantonali, nella prospettiva di un'efficien- te repressione del crimine (DTF 130 IV 68 consid. 2.2. e i riferimenti ivi cita- ti: BERTOSSA, op. cit., art. 24 CPP, no. 5; GALLIANI/MARCELLINI, op. cit., art. 24 CPP, no. 3).</w:t>
      </w:r>
    </w:p>
    <w:p>
      <w:r>
        <w:rPr>
          <w:b/>
        </w:rPr>
        <w:t>E. 2.3</w:t>
      </w:r>
    </w:p>
    <w:p>
      <w:r>
        <w:t>Nel caso concreto occorre preliminarmente osservare che i diversi incarti pendenti presso il MP-TI annoverano, in via principale, il reato di truffa ai sensi dell'art. 146 CP, reato per il perseguimento e il giudizio del quale so- no competenti in via esclusiva le autorità penali cantonali giusta l'art. 22 CPP, non rientrando questo nel catalogo esaustivo di competenza federale</w:t>
      </w:r>
    </w:p>
    <w:p>
      <w:r>
        <w:t>- 6 -</w:t>
      </w:r>
    </w:p>
    <w:p>
      <w:r>
        <w:t>previsto dagli artt. 23-24 CPP. Lo scenario delineatosi agli occhi del MP-TI a seguito delle indagini condotte denota infatti i tratti caratteristici della truf- fa, la quale permea l'intera fattispecie e soggiace alla giurisdizione cantona- le. Per la perpetrazione della truffa, sembrerebbe che gli autori abbiano al- tresì commesso i reati di cui agli artt. 251 CP (falsità in documenti) e 252 CP (falsità in certificati) pure di competenza cantonale avendo segnata- mente fatto uso di documenti falsi per l'apertura di relazioni bancarie in Svizzera, sulle quali sarebbero poi transitati i proventi dell'illecita attività po- sta in essere. Con riferimento al denaro incassato sulle predette relazioni bancarie, il MP-TI avanza dunque anche l'ipotesi che gli autori (o i complici) della truffa abbiano commesso anche atti di riciclaggio di denaro ai sensi dell'art. 305bis CP. Il denaro accreditato in Svizzera sarebbe successiva- mente stato prelevato a contanti o bonificato a favore di conti bancari all'estero, segnatamente in Germania. E' proprio con riferimento a quest'ul- tima ipotesi di reato che l'autorità cantonale intravvede la competenza della giurisdizione federale poiché, a suo dire, "il riciclaggio di denaro oggetto del procedimento si svolge manifestamente tra la Svizzera e altri paesi euro- pei, in particolare la Germania, e dunque ha carattere internazionale" e sic- come "gli autori del reato hanno agito in almeno venticinque cantoni svizze- ri, utilizzando per gli atti di riciclaggio almeno dieci relazioni bancarie o po- stali aperte in almeno quattro diversi cantoni svizzeri, senza che il centro dell'attività possa essere localizzato in un preciso cantone" (cfr. act. 1, pag. 4). Nella valutazione del presente caso di specie non bisogna però dimenticare che è la truffa (art. 146 CP), apparentemente perpetrata a danno di com- mercianti svizzeri mediante un ben definito e ripetuto modus operandi, il reato che caratterizza in maniera preponderante la condotta criminale, at- traverso e per la commissione della quale gli autori avrebbero commesso ulteriori reati, quali la falsità in documenti, la falsità in certificati e, appunto, il riciclaggio di denaro. Queste infrazioni, funzionali e conseguenti alla truf- fa, non sono tuttavia atte a mutare il carattere predominante della truffa stessa. Inoltre, è pure il caso di rilevare che l'ipotesi di reato di riciclaggio di denaro, avanzata solo recentemente dall'autorità cantonale - la stessa non figurava infatti nelle varie domande di assistenza giudiziaria internazionale presentate alla Germania (cfr. act. 1.5, 1.6, 1.7) - sembra essere pertanto ancora da verificare, così come appaiono ancora da appurare le conclusio- ni del magistrato ticinese quo alla presenza di asserite ramificazioni nazio- nali e finanche internazionali della truffa in questione. Ad ogni buon conto, come esposto al considerando precedente (cfr. supra pto. 2.2), affinché sia data la competenza delle autorità federali occorre che il reato, in casu il riciclaggio di denaro ex art. 305bis CP, sia stato commes-</w:t>
      </w:r>
    </w:p>
    <w:p>
      <w:r>
        <w:t>- 7 -</w:t>
      </w:r>
    </w:p>
    <w:p>
      <w:r>
        <w:t>so prevalentemente all'estero (art. 24 cpv. 1 CPP lett. a) oppure in più Can- toni senza un riferimento prevalente in uno di essi (lett. b), la questione do- vendo essere apprezzata sulla scorta di criteri qualitativi e non meramente quantitativi. All'occorrenza, stando alle risultanze agli atti, l'elemento di in- ternazionalità prevalente della fattispecie deve riferirsi al reato di riciclaggio di denaro, e non in maniera generica all'insieme dell'attività criminale. Alcu- ni eventuali atti di riciclaggio paventati dal magistrato ticinese, come da lui stesso asserito, sarebbero stati commessi proprio in Svizzera, come è il caso per i prelievi a contanti, il che, evidentemente, non depone a favore della competenza federale basata sulla commissione del reato prevalente- mente all'estero. Per quanto attiene agli asseriti bonifici da conti svizzeri a conti accesi in Germania, nonostante la presenza di un elemento di inter- nazionalità, gli stessi non appaiono tuttavia preponderanti, da un punto di vista qualitativo, tali da fondare la competenza delle autorità federali. A tal riguardo, gli autori sembrano invece, per quanto sinora emerso dai proce- dimenti aperti dal MP-TI, aver focalizzato la parte qualitativamente rilevante della loro attività illecita - compresi eventuali atti di riciclaggio - in Svizzera. Le argomentazioni appena sviluppate si applicano, mutatis mutandis, an- che con riferimento all'art. 24 cpv. 1 lett. b CPP, poiché, dagli incarti non emergono con sufficiente chiarezza gli atti di riciclaggio di denaro commes- si sul territorio di più Cantoni senza che possa essere individuato il centro dell'attività penalmente rilevante in uno di essi. Non basta a questo proposi- to indicare un elevato numero di potenziali parti lese sparse in tutta la Sviz- zera, o il generico riferimento al fatto che gli autori abbiano fatto capo a numerosi conti bancari o postali, aperti in più Cantoni svizzeri, per l'incasso degli illeciti proventi. Al contrario, dagli atti emerge tutt'al più che gli autori hanno concentrato la propria attività criminosa, nel suo insieme, nel Canto- ne Ticino, con secondarie ramificazioni intercantonali relative a reati con- seguenti al reato principale di truffa, e come tale di competenza dei Cantoni (cfr. analogamente DTF 123 IV 23). Inoltre, i procedimenti di cui è questione non sembrano nemmeno presen- tare delle difficoltà tali da rendere necessarie particolari competenze o par- ticolari esigenze di coordinazione a livello nazionale o finanche europeo. Premesso che, come appena esposto, l'unica ipotesi di reato che potrebbe semmai, in determinate circostanze, fondare la competenza delle autorità federali appare prematura e non sufficientemente corroborata da elementi probatori, l'internazionalità della fattispecie non sembra comunque tale da poter ritenere che gli autori abbiano agito in prevalenza all'estero, perlome- no nell'accezione qualitativa del termine, essendo irrilevante a questo pro- posito sia l'elevato numero di parti lese coinvolte, così come l'elevato nu- mero di conti bancari aperti presso istituti bancari svizzeri. Il MP-TI pone in- fatti l'accento sulla presunta complessità della fattispecie con riferimento</w:t>
      </w:r>
    </w:p>
    <w:p>
      <w:r>
        <w:t>- 8 -</w:t>
      </w:r>
    </w:p>
    <w:p>
      <w:r>
        <w:t>all'importanza del numero delle parti lese, così come alla quantità di conti bancari utilizzati dagli autori della truffa, ipotizzando addirittura uno scena- rio simile su scala europea. Si tratta però di elementi ininfluenti ai fini della determinazione della giurisdizione federale. Senza considerare che il MPC, dopo verifica al suo interno, ha già avuto modo di affermare che non vi so- no procedimenti analoghi, pendenti presso le diverse sedi della Procura fe- derale, come invece alluso dal MP-TI, a giustificazione ulteriore della pro- pria richiesta (cfr. act. 1.4).</w:t>
      </w:r>
    </w:p>
    <w:p>
      <w:r>
        <w:rPr>
          <w:b/>
        </w:rPr>
        <w:t>E. 2.4</w:t>
      </w:r>
    </w:p>
    <w:p>
      <w:r>
        <w:t>Nella fattispecie si impongono infine delle considerazioni in merito al rispet- to dei principi di celerità ed efficacia sottesi al procedimento penale. Occor- re infatti rilevare che i procedimenti penali aperti dal MP-TI di cui è chiesta l'assunzione da parte del MPC, sono stati aperti nel corso degli anni 2009 e 2010. Da quanto emerge dalle tavole processuali, sono stati sinora esperiti numerosi atti istruttori, tra cui diverse commissioni rogatorie in Germania, diversi ordini di edizione, perquisizione e sequestro. Ciò posto, a distanza di tre, rispettivamente due anni, dall'apertura dell'istruzione un eventuale trasferimento dei citati e verosimilmente voluminosi procedimenti ad altra autorità urterebbe coi menzionati principi di celerità ed efficacia, l'autorità federale dovendo necessariamente impiegare del tempo considerevole so- lo per la conoscenza degli incarti e dell'attività investigativa condotta, con conseguente inutile perdita di tempo e spreco di risorse (cfr. DTF 128 IV 225, consid. 3.5; sentenza del Tribunale federale 8G.5/2004 del 23 marzo 2004, consid. 2.4). L'assunzione del procedimento da parte del MPC non si giustificherebbe dunque nemmeno sotto questo profilo.</w:t>
      </w:r>
    </w:p>
    <w:p>
      <w:r>
        <w:rPr>
          <w:b/>
        </w:rPr>
        <w:t>E. 3</w:t>
      </w:r>
    </w:p>
    <w:p>
      <w:r>
        <w:t>In conclusione, alla luce di tutto quanto esposto, l'istanza presentata dal MP-TI deve essere respinta, quest'ultima autorità essendo la sola compe- tente per il perseguimento dei reati di cui agli inc. INC.7924/2009, INC.10201/2009, INC.10346/2009, INC.3080/2010 e INC.4381/2010.</w:t>
      </w:r>
    </w:p>
    <w:p>
      <w:r>
        <w:rPr>
          <w:b/>
        </w:rPr>
        <w:t>E. 4</w:t>
      </w:r>
    </w:p>
    <w:p>
      <w:r>
        <w:t>Per la presente decisione non vengono prelevate spese (art. 423 cpv.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